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483688854"/>
        <w:docPartObj>
          <w:docPartGallery w:val="Cover Pages"/>
          <w:docPartUnique/>
        </w:docPartObj>
      </w:sdtPr>
      <w:sdtContent>
        <w:p w14:paraId="0303BE9E" w14:textId="769F2E86" w:rsidR="00171267" w:rsidRDefault="00171267">
          <w:r>
            <w:rPr>
              <w:noProof/>
            </w:rPr>
            <mc:AlternateContent>
              <mc:Choice Requires="wps">
                <w:drawing>
                  <wp:anchor distT="0" distB="0" distL="114300" distR="114300" simplePos="0" relativeHeight="251661312" behindDoc="0" locked="0" layoutInCell="1" allowOverlap="1" wp14:anchorId="41B45C16" wp14:editId="3F3D83AC">
                    <wp:simplePos x="0" y="0"/>
                    <wp:positionH relativeFrom="page">
                      <wp:align>left</wp:align>
                    </wp:positionH>
                    <wp:positionV relativeFrom="page">
                      <wp:align>bottom</wp:align>
                    </wp:positionV>
                    <wp:extent cx="5534025" cy="2724912"/>
                    <wp:effectExtent l="0" t="0" r="0" b="0"/>
                    <wp:wrapNone/>
                    <wp:docPr id="36" name="Text Box 36"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i/>
                                    <w:color w:val="262626" w:themeColor="text1" w:themeTint="D9"/>
                                    <w:sz w:val="32"/>
                                    <w:szCs w:val="32"/>
                                  </w:rPr>
                                  <w:alias w:val="Author"/>
                                  <w:tag w:val=""/>
                                  <w:id w:val="-1315403320"/>
                                  <w:dataBinding w:prefixMappings="xmlns:ns0='http://purl.org/dc/elements/1.1/' xmlns:ns1='http://schemas.openxmlformats.org/package/2006/metadata/core-properties' " w:xpath="/ns1:coreProperties[1]/ns0:creator[1]" w:storeItemID="{6C3C8BC8-F283-45AE-878A-BAB7291924A1}"/>
                                  <w15:appearance w15:val="hidden"/>
                                  <w:text/>
                                </w:sdtPr>
                                <w:sdtContent>
                                  <w:p w14:paraId="0C08F3EA" w14:textId="35E7F601" w:rsidR="00171267" w:rsidRDefault="00D9783E">
                                    <w:pPr>
                                      <w:pStyle w:val="NoSpacing"/>
                                      <w:spacing w:after="480"/>
                                      <w:rPr>
                                        <w:i/>
                                        <w:color w:val="262626" w:themeColor="text1" w:themeTint="D9"/>
                                        <w:sz w:val="32"/>
                                        <w:szCs w:val="32"/>
                                      </w:rPr>
                                    </w:pPr>
                                    <w:r>
                                      <w:rPr>
                                        <w:i/>
                                        <w:color w:val="262626" w:themeColor="text1" w:themeTint="D9"/>
                                        <w:sz w:val="32"/>
                                        <w:szCs w:val="32"/>
                                      </w:rPr>
                                      <w:t>Ministry of Finance, Planning and Economic Development</w:t>
                                    </w:r>
                                  </w:p>
                                </w:sdtContent>
                              </w:sdt>
                              <w:p w14:paraId="4E821D2B" w14:textId="1B4FD57B" w:rsidR="00171267" w:rsidRDefault="00171267">
                                <w:pPr>
                                  <w:pStyle w:val="NoSpacing"/>
                                  <w:rPr>
                                    <w:i/>
                                    <w:color w:val="262626" w:themeColor="text1" w:themeTint="D9"/>
                                    <w:sz w:val="26"/>
                                    <w:szCs w:val="26"/>
                                  </w:rPr>
                                </w:pPr>
                                <w:sdt>
                                  <w:sdtPr>
                                    <w:rPr>
                                      <w:i/>
                                      <w:color w:val="262626" w:themeColor="text1" w:themeTint="D9"/>
                                      <w:sz w:val="26"/>
                                      <w:szCs w:val="26"/>
                                    </w:rPr>
                                    <w:alias w:val="Company"/>
                                    <w:tag w:val=""/>
                                    <w:id w:val="775749618"/>
                                    <w:dataBinding w:prefixMappings="xmlns:ns0='http://schemas.openxmlformats.org/officeDocument/2006/extended-properties' " w:xpath="/ns0:Properties[1]/ns0:Company[1]" w:storeItemID="{6668398D-A668-4E3E-A5EB-62B293D839F1}"/>
                                    <w15:appearance w15:val="hidden"/>
                                    <w:text/>
                                  </w:sdtPr>
                                  <w:sdtContent>
                                    <w:r w:rsidR="00D9783E">
                                      <w:rPr>
                                        <w:i/>
                                        <w:color w:val="262626" w:themeColor="text1" w:themeTint="D9"/>
                                        <w:sz w:val="26"/>
                                        <w:szCs w:val="26"/>
                                      </w:rPr>
                                      <w:t>22nd August 2019</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92392518"/>
                                    <w:dataBinding w:prefixMappings="xmlns:ns0='http://schemas.microsoft.com/office/2006/coverPageProps' " w:xpath="/ns0:CoverPageProperties[1]/ns0:CompanyAddress[1]" w:storeItemID="{55AF091B-3C7A-41E3-B477-F2FDAA23CFDA}"/>
                                    <w15:appearance w15:val="hidden"/>
                                    <w:text/>
                                  </w:sdtPr>
                                  <w:sdtContent>
                                    <w:r w:rsidR="00D9783E">
                                      <w:rPr>
                                        <w:i/>
                                        <w:color w:val="262626" w:themeColor="text1" w:themeTint="D9"/>
                                        <w:sz w:val="26"/>
                                        <w:szCs w:val="26"/>
                                      </w:rPr>
                                      <w:t>Imperial Royale Hotel</w:t>
                                    </w:r>
                                  </w:sdtContent>
                                </w:sdt>
                              </w:p>
                            </w:txbxContent>
                          </wps:txbx>
                          <wps:bodyPr rot="0" spcFirstLastPara="0" vertOverflow="overflow" horzOverflow="overflow" vert="horz" wrap="square" lIns="1188720" tIns="91440" rIns="0" bIns="914400" numCol="1" spcCol="0" rtlCol="0" fromWordArt="0" anchor="b" anchorCtr="0" forceAA="0" compatLnSpc="1">
                            <a:prstTxWarp prst="textNoShape">
                              <a:avLst/>
                            </a:prstTxWarp>
                            <a:noAutofit/>
                          </wps:bodyPr>
                        </wps:wsp>
                      </a:graphicData>
                    </a:graphic>
                    <wp14:sizeRelH relativeFrom="page">
                      <wp14:pctWidth>89000</wp14:pctWidth>
                    </wp14:sizeRelH>
                    <wp14:sizeRelV relativeFrom="margin">
                      <wp14:pctHeight>0</wp14:pctHeight>
                    </wp14:sizeRelV>
                  </wp:anchor>
                </w:drawing>
              </mc:Choice>
              <mc:Fallback>
                <w:pict>
                  <v:shapetype w14:anchorId="41B45C16" id="_x0000_t202" coordsize="21600,21600" o:spt="202" path="m,l,21600r21600,l21600,xe">
                    <v:stroke joinstyle="miter"/>
                    <v:path gradientshapeok="t" o:connecttype="rect"/>
                  </v:shapetype>
                  <v:shape id="Text Box 36" o:spid="_x0000_s1026" type="#_x0000_t202" alt="Title: Title and subtitle" style="position:absolute;margin-left:0;margin-top:0;width:435.75pt;height:214.55pt;z-index:251661312;visibility:visible;mso-wrap-style:square;mso-width-percent:890;mso-height-percent:0;mso-wrap-distance-left:9pt;mso-wrap-distance-top:0;mso-wrap-distance-right:9pt;mso-wrap-distance-bottom:0;mso-position-horizontal:left;mso-position-horizontal-relative:page;mso-position-vertical:bottom;mso-position-vertical-relative:page;mso-width-percent:890;mso-height-percent:0;mso-width-relative:page;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0xtWQQIAAG4EAAAOAAAAZHJzL2Uyb0RvYy54bWysVEtv2zAMvg/YfxB0X/zIo2kQp8haZBgQ&#13;&#10;tAWSoWdZlmMDsqhJSuzs14+SnaTodhp2kfkSKX4f6eVD10hyEsbWoDKajGJKhOJQ1OqQ0R/7zZc5&#13;&#10;JdYxVTAJSmT0LCx9WH3+tGz1QqRQgSyEIZhE2UWrM1o5pxdRZHklGmZHoIVCZwmmYQ5Vc4gKw1rM&#13;&#10;3sgojeNZ1IIptAEurEXrU++kq5C/LAV3L2VphSMyo/g2F04Tztyf0WrJFgfDdFXz4RnsH17RsFph&#13;&#10;0WuqJ+YYOZr6j1RNzQ1YKN2IQxNBWdZchB6wmyT+0M2uYlqEXhAcq68w2f+Xlj+fXg2pi4yOZ5Qo&#13;&#10;1iBHe9E58hU64k2udtLb/Icgj8Qe82Dz0LXaLjDDTmMO1+EVHIGL3aLRI9KVpvFf7JWgH0k4X4H3&#13;&#10;hTgap9PxJE6nlHD0pXfp5D5JfZ7odl0b674JaIgXMmqQ2QA4O22t60MvIb6agk0tZWBXKtJmdDae&#13;&#10;xuHC1YPJpcIavon+sV5yXd4NneVQnLExA/3UWM03NRbfMutemcExwV5w9N0LHqUELAKDREkF5tff&#13;&#10;7D4e2UMvJS2OXUbtzyMzghL5XSGvSTKf36V+UoN6n0wmqJigoJDfrKipY/MIONgJ7pjmQfTBTl7E&#13;&#10;0kDzhguy9kXRxRTH0hnNL+Kj63cBF4yL9ToE4WBq5rZqp7lP7dH0yO67N2b0AL9D5p7hMp9s8YGF&#13;&#10;PrbnYX10UNaBIo9vD+oAOw51IHlYQL817/UQdftNrH4DAAD//wMAUEsDBBQABgAIAAAAIQCvpZtl&#13;&#10;4AAAAAoBAAAPAAAAZHJzL2Rvd25yZXYueG1sTI/NTsMwEITvSLyDtUjcqJPyV9I4VQFVygUk2kpw&#13;&#10;3MauExGvI9ttw9uzcIHLSKvRzM5XLkbXi6MJsfOkIJ9kIAw1XndkFWw3q6sZiJiQNPaejIIvE2FR&#13;&#10;nZ+VWGh/ojdzXCcruIRigQralIZCyti0xmGc+MEQe3sfHCY+g5U64InLXS+nWXYnHXbEH1oczFNr&#13;&#10;ms/1wSmoH1evtt5/bJfNJlyjzeqX7t0rdXkxPs9ZlnMQyYzpLwE/DLwfKh628wfSUfQKmCb9Knuz&#13;&#10;+/wWxE7BzfQhB1mV8j9C9Q0AAP//AwBQSwECLQAUAAYACAAAACEAtoM4kv4AAADhAQAAEwAAAAAA&#13;&#10;AAAAAAAAAAAAAAAAW0NvbnRlbnRfVHlwZXNdLnhtbFBLAQItABQABgAIAAAAIQA4/SH/1gAAAJQB&#13;&#10;AAALAAAAAAAAAAAAAAAAAC8BAABfcmVscy8ucmVsc1BLAQItABQABgAIAAAAIQDH0xtWQQIAAG4E&#13;&#10;AAAOAAAAAAAAAAAAAAAAAC4CAABkcnMvZTJvRG9jLnhtbFBLAQItABQABgAIAAAAIQCvpZtl4AAA&#13;&#10;AAoBAAAPAAAAAAAAAAAAAAAAAJsEAABkcnMvZG93bnJldi54bWxQSwUGAAAAAAQABADzAAAAqAUA&#13;&#10;AAAA&#13;&#10;" filled="f" stroked="f" strokeweight=".5pt">
                    <v:textbox inset="93.6pt,7.2pt,0,1in">
                      <w:txbxContent>
                        <w:sdt>
                          <w:sdtPr>
                            <w:rPr>
                              <w:i/>
                              <w:color w:val="262626" w:themeColor="text1" w:themeTint="D9"/>
                              <w:sz w:val="32"/>
                              <w:szCs w:val="32"/>
                            </w:rPr>
                            <w:alias w:val="Author"/>
                            <w:tag w:val=""/>
                            <w:id w:val="-1315403320"/>
                            <w:dataBinding w:prefixMappings="xmlns:ns0='http://purl.org/dc/elements/1.1/' xmlns:ns1='http://schemas.openxmlformats.org/package/2006/metadata/core-properties' " w:xpath="/ns1:coreProperties[1]/ns0:creator[1]" w:storeItemID="{6C3C8BC8-F283-45AE-878A-BAB7291924A1}"/>
                            <w15:appearance w15:val="hidden"/>
                            <w:text/>
                          </w:sdtPr>
                          <w:sdtContent>
                            <w:p w14:paraId="0C08F3EA" w14:textId="35E7F601" w:rsidR="00171267" w:rsidRDefault="00D9783E">
                              <w:pPr>
                                <w:pStyle w:val="NoSpacing"/>
                                <w:spacing w:after="480"/>
                                <w:rPr>
                                  <w:i/>
                                  <w:color w:val="262626" w:themeColor="text1" w:themeTint="D9"/>
                                  <w:sz w:val="32"/>
                                  <w:szCs w:val="32"/>
                                </w:rPr>
                              </w:pPr>
                              <w:r>
                                <w:rPr>
                                  <w:i/>
                                  <w:color w:val="262626" w:themeColor="text1" w:themeTint="D9"/>
                                  <w:sz w:val="32"/>
                                  <w:szCs w:val="32"/>
                                </w:rPr>
                                <w:t>Ministry of Finance, Planning and Economic Development</w:t>
                              </w:r>
                            </w:p>
                          </w:sdtContent>
                        </w:sdt>
                        <w:p w14:paraId="4E821D2B" w14:textId="1B4FD57B" w:rsidR="00171267" w:rsidRDefault="00171267">
                          <w:pPr>
                            <w:pStyle w:val="NoSpacing"/>
                            <w:rPr>
                              <w:i/>
                              <w:color w:val="262626" w:themeColor="text1" w:themeTint="D9"/>
                              <w:sz w:val="26"/>
                              <w:szCs w:val="26"/>
                            </w:rPr>
                          </w:pPr>
                          <w:sdt>
                            <w:sdtPr>
                              <w:rPr>
                                <w:i/>
                                <w:color w:val="262626" w:themeColor="text1" w:themeTint="D9"/>
                                <w:sz w:val="26"/>
                                <w:szCs w:val="26"/>
                              </w:rPr>
                              <w:alias w:val="Company"/>
                              <w:tag w:val=""/>
                              <w:id w:val="775749618"/>
                              <w:dataBinding w:prefixMappings="xmlns:ns0='http://schemas.openxmlformats.org/officeDocument/2006/extended-properties' " w:xpath="/ns0:Properties[1]/ns0:Company[1]" w:storeItemID="{6668398D-A668-4E3E-A5EB-62B293D839F1}"/>
                              <w15:appearance w15:val="hidden"/>
                              <w:text/>
                            </w:sdtPr>
                            <w:sdtContent>
                              <w:r w:rsidR="00D9783E">
                                <w:rPr>
                                  <w:i/>
                                  <w:color w:val="262626" w:themeColor="text1" w:themeTint="D9"/>
                                  <w:sz w:val="26"/>
                                  <w:szCs w:val="26"/>
                                </w:rPr>
                                <w:t>22nd August 2019</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92392518"/>
                              <w:dataBinding w:prefixMappings="xmlns:ns0='http://schemas.microsoft.com/office/2006/coverPageProps' " w:xpath="/ns0:CoverPageProperties[1]/ns0:CompanyAddress[1]" w:storeItemID="{55AF091B-3C7A-41E3-B477-F2FDAA23CFDA}"/>
                              <w15:appearance w15:val="hidden"/>
                              <w:text/>
                            </w:sdtPr>
                            <w:sdtContent>
                              <w:r w:rsidR="00D9783E">
                                <w:rPr>
                                  <w:i/>
                                  <w:color w:val="262626" w:themeColor="text1" w:themeTint="D9"/>
                                  <w:sz w:val="26"/>
                                  <w:szCs w:val="26"/>
                                </w:rPr>
                                <w:t>Imperial Royale Hotel</w:t>
                              </w:r>
                            </w:sdtContent>
                          </w:sdt>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35F1397F" wp14:editId="02379914">
                    <wp:simplePos x="0" y="0"/>
                    <mc:AlternateContent>
                      <mc:Choice Requires="wp14">
                        <wp:positionH relativeFrom="page">
                          <wp14:pctPosHOffset>10000</wp14:pctPosHOffset>
                        </wp:positionH>
                      </mc:Choice>
                      <mc:Fallback>
                        <wp:positionH relativeFrom="page">
                          <wp:posOffset>755650</wp:posOffset>
                        </wp:positionH>
                      </mc:Fallback>
                    </mc:AlternateContent>
                    <mc:AlternateContent>
                      <mc:Choice Requires="wp14">
                        <wp:positionV relativeFrom="page">
                          <wp14:pctPosVOffset>15000</wp14:pctPosVOffset>
                        </wp:positionV>
                      </mc:Choice>
                      <mc:Fallback>
                        <wp:positionV relativeFrom="page">
                          <wp:posOffset>1604010</wp:posOffset>
                        </wp:positionV>
                      </mc:Fallback>
                    </mc:AlternateContent>
                    <wp:extent cx="0" cy="1543050"/>
                    <wp:effectExtent l="19050" t="0" r="19050" b="23495"/>
                    <wp:wrapNone/>
                    <wp:docPr id="37" name="Straight Connector 37"/>
                    <wp:cNvGraphicFramePr/>
                    <a:graphic xmlns:a="http://schemas.openxmlformats.org/drawingml/2006/main">
                      <a:graphicData uri="http://schemas.microsoft.com/office/word/2010/wordprocessingShape">
                        <wps:wsp>
                          <wps:cNvCnPr/>
                          <wps:spPr>
                            <a:xfrm>
                              <a:off x="0" y="0"/>
                              <a:ext cx="0" cy="1543050"/>
                            </a:xfrm>
                            <a:prstGeom prst="line">
                              <a:avLst/>
                            </a:prstGeom>
                            <a:ln w="28575">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page">
                      <wp14:pctHeight>79500</wp14:pctHeight>
                    </wp14:sizeRelV>
                  </wp:anchor>
                </w:drawing>
              </mc:Choice>
              <mc:Fallback>
                <w:pict>
                  <v:line w14:anchorId="0ACDFF2A" id="Straight Connector 37" o:spid="_x0000_s1026" style="position:absolute;z-index:-251656192;visibility:visible;mso-wrap-style:square;mso-height-percent:795;mso-left-percent:100;mso-top-percent:150;mso-wrap-distance-left:9pt;mso-wrap-distance-top:0;mso-wrap-distance-right:9pt;mso-wrap-distance-bottom:0;mso-position-horizontal-relative:page;mso-position-vertical-relative:page;mso-height-percent:795;mso-left-percent:100;mso-top-percent:150;mso-height-relative:page" from="0,0" to="0,1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GWb+AEAAEoEAAAOAAAAZHJzL2Uyb0RvYy54bWysVE2P2yAQvVfqf0DcG9vZphtZcfaQ1fbS&#13;&#10;j6jb/gAWQ4wEDAI2dv59B0ic3baXVr1gmJk3M+8xeHM3GU2OwgcFtqPNoqZEWA69soeO/vj+8G5N&#13;&#10;SYjM9kyDFR09iUDvtm/fbEbXiiUMoHvhCSaxoR1dR4cYXVtVgQ/CsLAAJyw6JXjDIh79oeo9GzG7&#13;&#10;0dWyrj9UI/jeeeAiBLTeFyfd5vxSCh6/ShlEJLqj2FvMq8/rU1qr7Ya1B8/coPi5DfYPXRimLBad&#13;&#10;U92zyMizV7+lMop7CCDjgoOpQErFReaAbJr6FzaPA3Mic0FxgptlCv8vLf9y3Hui+o7e3FJimcE7&#13;&#10;eoyeqcMQyQ6sRQXBE3SiUqMLLQJ2du/Pp+D2PtGepDfpi4TIlNU9zeqKKRJejBytzer9Tb3KyldX&#13;&#10;oPMhfhRgSNp0VCubiLOWHT+FiMUw9BKSzNqSsaPL9ep2lcMCaNU/KK2TMw+P2GlPjgyvPU5NjtHP&#13;&#10;5jP0xbZe1fX58tGMI1LMzcWM5eYsufiLAujTFo1JjcI/7+JJi9LaNyFRUWRc6s6JSg3GubCxSXrm&#13;&#10;TBidYBKbn4F1IZUewZXHa+A5PkFFnvO/Ac+IXBlsnMFGWfB/qp5ULC3LEn9RoPBOEjxBf8qTkaXB&#13;&#10;gc0Mz48rvYiX5wy//gK2PwEAAP//AwBQSwMEFAAGAAgAAAAhAF9FQqTdAAAABwEAAA8AAABkcnMv&#13;&#10;ZG93bnJldi54bWxMj8FOw0AMRO9I/MPKSFwQ3bQFRNNsqooKIXGCph/gZt0kbdYbZbdp+HsMF7iM&#13;&#10;bI08fpOtRteqgfrQeDYwnSSgiEtvG64M7IrX+2dQISJbbD2TgS8KsMqvrzJMrb/wJw3bWCkJ4ZCi&#13;&#10;gTrGLtU6lDU5DBPfEYt38L3DKGtfadvjRcJdq2dJ8qQdNiwfauzopabytD07AwUdP46L8vGumr5v&#13;&#10;ht1h/RZsMTfm9mbcLEXWS1CRxvh3AT8dhB9yAdv7M9ugWgPSJv6qeDLvDcwe5gnoPNP/+fNvAAAA&#13;&#10;//8DAFBLAQItABQABgAIAAAAIQC2gziS/gAAAOEBAAATAAAAAAAAAAAAAAAAAAAAAABbQ29udGVu&#13;&#10;dF9UeXBlc10ueG1sUEsBAi0AFAAGAAgAAAAhADj9If/WAAAAlAEAAAsAAAAAAAAAAAAAAAAALwEA&#13;&#10;AF9yZWxzLy5yZWxzUEsBAi0AFAAGAAgAAAAhAM/8ZZv4AQAASgQAAA4AAAAAAAAAAAAAAAAALgIA&#13;&#10;AGRycy9lMm9Eb2MueG1sUEsBAi0AFAAGAAgAAAAhAF9FQqTdAAAABwEAAA8AAAAAAAAAAAAAAAAA&#13;&#10;UgQAAGRycy9kb3ducmV2LnhtbFBLBQYAAAAABAAEAPMAAABcBQAAAAA=&#13;&#10;" strokecolor="#272727 [2749]" strokeweight="2.25pt">
                    <v:stroke joinstyle="miter"/>
                    <w10:wrap anchorx="page" anchory="page"/>
                  </v:line>
                </w:pict>
              </mc:Fallback>
            </mc:AlternateContent>
          </w:r>
          <w:r>
            <w:rPr>
              <w:noProof/>
            </w:rPr>
            <mc:AlternateContent>
              <mc:Choice Requires="wps">
                <w:drawing>
                  <wp:anchor distT="0" distB="0" distL="114300" distR="114300" simplePos="0" relativeHeight="251659264" behindDoc="0" locked="0" layoutInCell="1" allowOverlap="1" wp14:anchorId="29F842DF" wp14:editId="342A3E1B">
                    <wp:simplePos x="0" y="0"/>
                    <wp:positionH relativeFrom="page">
                      <wp:align>left</wp:align>
                    </wp:positionH>
                    <mc:AlternateContent>
                      <mc:Choice Requires="wp14">
                        <wp:positionV relativeFrom="page">
                          <wp14:pctPosVOffset>15000</wp14:pctPosVOffset>
                        </wp:positionV>
                      </mc:Choice>
                      <mc:Fallback>
                        <wp:positionV relativeFrom="page">
                          <wp:posOffset>1604010</wp:posOffset>
                        </wp:positionV>
                      </mc:Fallback>
                    </mc:AlternateContent>
                    <wp:extent cx="5534025" cy="2724912"/>
                    <wp:effectExtent l="0" t="0" r="0" b="2540"/>
                    <wp:wrapNone/>
                    <wp:docPr id="38" name="Text Box 38"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rFonts w:asciiTheme="majorHAnsi" w:hAnsiTheme="majorHAnsi"/>
                                    <w:i/>
                                    <w:caps/>
                                    <w:color w:val="262626" w:themeColor="text1" w:themeTint="D9"/>
                                    <w:sz w:val="120"/>
                                    <w:szCs w:val="120"/>
                                  </w:rPr>
                                  <w:alias w:val="Title"/>
                                  <w:tag w:val=""/>
                                  <w:id w:val="1666976605"/>
                                  <w:dataBinding w:prefixMappings="xmlns:ns0='http://purl.org/dc/elements/1.1/' xmlns:ns1='http://schemas.openxmlformats.org/package/2006/metadata/core-properties' " w:xpath="/ns1:coreProperties[1]/ns0:title[1]" w:storeItemID="{6C3C8BC8-F283-45AE-878A-BAB7291924A1}"/>
                                  <w15:appearance w15:val="hidden"/>
                                  <w:text/>
                                </w:sdtPr>
                                <w:sdtContent>
                                  <w:p w14:paraId="22D7BB6F" w14:textId="4E17CC4C" w:rsidR="00171267" w:rsidRDefault="00171267">
                                    <w:pPr>
                                      <w:pStyle w:val="NoSpacing"/>
                                      <w:spacing w:after="900"/>
                                      <w:rPr>
                                        <w:rFonts w:asciiTheme="majorHAnsi" w:hAnsiTheme="majorHAnsi"/>
                                        <w:i/>
                                        <w:caps/>
                                        <w:color w:val="262626" w:themeColor="text1" w:themeTint="D9"/>
                                        <w:sz w:val="120"/>
                                        <w:szCs w:val="120"/>
                                      </w:rPr>
                                    </w:pPr>
                                    <w:r>
                                      <w:rPr>
                                        <w:rFonts w:asciiTheme="majorHAnsi" w:hAnsiTheme="majorHAnsi"/>
                                        <w:i/>
                                        <w:caps/>
                                        <w:color w:val="262626" w:themeColor="text1" w:themeTint="D9"/>
                                        <w:sz w:val="120"/>
                                        <w:szCs w:val="120"/>
                                      </w:rPr>
                                      <w:t>Growth Forum 2019</w:t>
                                    </w:r>
                                  </w:p>
                                </w:sdtContent>
                              </w:sdt>
                              <w:sdt>
                                <w:sdtPr>
                                  <w:rPr>
                                    <w:i/>
                                    <w:iCs/>
                                    <w:color w:val="262626" w:themeColor="text1" w:themeTint="D9"/>
                                    <w:sz w:val="36"/>
                                    <w:szCs w:val="36"/>
                                  </w:rPr>
                                  <w:alias w:val="Subtitle"/>
                                  <w:tag w:val=""/>
                                  <w:id w:val="1143773791"/>
                                  <w:dataBinding w:prefixMappings="xmlns:ns0='http://purl.org/dc/elements/1.1/' xmlns:ns1='http://schemas.openxmlformats.org/package/2006/metadata/core-properties' " w:xpath="/ns1:coreProperties[1]/ns0:subject[1]" w:storeItemID="{6C3C8BC8-F283-45AE-878A-BAB7291924A1}"/>
                                  <w15:appearance w15:val="hidden"/>
                                  <w:text/>
                                </w:sdtPr>
                                <w:sdtContent>
                                  <w:p w14:paraId="493E44F3" w14:textId="605A83F0" w:rsidR="00171267" w:rsidRPr="008E4B63" w:rsidRDefault="008C4943">
                                    <w:pPr>
                                      <w:pStyle w:val="NoSpacing"/>
                                      <w:rPr>
                                        <w:i/>
                                        <w:iCs/>
                                        <w:color w:val="262626" w:themeColor="text1" w:themeTint="D9"/>
                                        <w:sz w:val="36"/>
                                        <w:szCs w:val="36"/>
                                      </w:rPr>
                                    </w:pPr>
                                    <w:r>
                                      <w:rPr>
                                        <w:i/>
                                        <w:iCs/>
                                        <w:color w:val="262626" w:themeColor="text1" w:themeTint="D9"/>
                                        <w:sz w:val="36"/>
                                        <w:szCs w:val="36"/>
                                      </w:rPr>
                                      <w:t>Education and skills for growth</w:t>
                                    </w:r>
                                  </w:p>
                                </w:sdtContent>
                              </w:sdt>
                            </w:txbxContent>
                          </wps:txbx>
                          <wps:bodyPr rot="0" spcFirstLastPara="0" vertOverflow="overflow" horzOverflow="overflow" vert="horz" wrap="square" lIns="1188720" tIns="45720" rIns="0" bIns="45720" numCol="1" spcCol="0" rtlCol="0" fromWordArt="0" anchor="t" anchorCtr="0" forceAA="0" compatLnSpc="1">
                            <a:prstTxWarp prst="textNoShape">
                              <a:avLst/>
                            </a:prstTxWarp>
                            <a:spAutoFit/>
                          </wps:bodyPr>
                        </wps:wsp>
                      </a:graphicData>
                    </a:graphic>
                    <wp14:sizeRelH relativeFrom="page">
                      <wp14:pctWidth>89000</wp14:pctWidth>
                    </wp14:sizeRelH>
                    <wp14:sizeRelV relativeFrom="margin">
                      <wp14:pctHeight>0</wp14:pctHeight>
                    </wp14:sizeRelV>
                  </wp:anchor>
                </w:drawing>
              </mc:Choice>
              <mc:Fallback>
                <w:pict>
                  <v:shape w14:anchorId="29F842DF" id="Text Box 38" o:spid="_x0000_s1027" type="#_x0000_t202" alt="Title: Title and subtitle" style="position:absolute;margin-left:0;margin-top:0;width:435.75pt;height:214.55pt;z-index:251659264;visibility:visible;mso-wrap-style:square;mso-width-percent:890;mso-height-percent:0;mso-top-percent:150;mso-wrap-distance-left:9pt;mso-wrap-distance-top:0;mso-wrap-distance-right:9pt;mso-wrap-distance-bottom:0;mso-position-horizontal:left;mso-position-horizontal-relative:page;mso-position-vertical-relative:page;mso-width-percent:890;mso-height-percent:0;mso-top-percent:15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rdMQQIAAHQEAAAOAAAAZHJzL2Uyb0RvYy54bWysVN1v2jAQf5+0/8Hy+8gH0NKIULFWTJNQ&#13;&#10;WwmmPhvHIZFsn2cbEvbX7+wArbo9TXtx7st3vt/vLvP7XklyFNa1oEuajVJKhOZQtXpf0h/b1ZcZ&#13;&#10;Jc4zXTEJWpT0JBy9X3z+NO9MIXJoQFbCEkyiXdGZkjbemyJJHG+EYm4ERmh01mAV86jafVJZ1mF2&#13;&#10;JZM8TW+SDmxlLHDhHFofByddxPx1Lbh/rmsnPJElxbf5eNp47sKZLOas2Ftmmpafn8H+4RWKtRqL&#13;&#10;XlM9Ms/IwbZ/pFItt+Cg9iMOKoG6brmIPWA3Wfqhm03DjIi9IDjOXGFy/y8tfzq+WNJWJR0jU5op&#13;&#10;5Ggrek++Qk+CybdeBlv4EOSRuMMu2gJ0nXEFZtgYzOF7vIIjcLE7NAZE+tqq8MVeCfqRhNMV+FCI&#13;&#10;o3E6HU/SfEoJR19+m0/usjzkSd6uG+v8NwGKBKGkFpmNgLPj2vkh9BISqmlYtVJGdqUmXUlvxtM0&#13;&#10;Xrh6MLnUWCM0MTw2SL7f9RGPayM7qE7Yn4VheJzhqxbfsGbOvzCL04It4Qb4ZzxqCVgLzhIlDdhf&#13;&#10;f7OHeCQRvZR0OH0ldT8PzApK5HeN9GbZbHabh4GN6mQaFRsVtO7eW/VBPQCOd4abZngUMcR6eRFr&#13;&#10;C+oV12QZaqKLaY6VS+ov4oMfNgLXjIvlMgbheBrm13pjeEgdMA34bvtXZs2ZBI/8PcFlSlnxgYsh&#13;&#10;Ntx0ZnnwyEgkKqA8YHoGH0c7Un1ew7A77/UY9fazWPwGAAD//wMAUEsDBBQABgAIAAAAIQBwAn2Y&#13;&#10;4AAAAAoBAAAPAAAAZHJzL2Rvd25yZXYueG1sTI9LT8MwEITvSPwHa5G4UScVj5LGqRCIA6oQokWc&#13;&#10;nXjzEPE6xK6b8uu75QKXkVajmZ0vX022FxFH3zlSkM4SEEiVMx01Cj62z1cLED5oMrp3hAoO6GFV&#13;&#10;nJ/lOjNuT+8YN6ERXEI+0wraEIZMSl+1aLWfuQGJvdqNVgc+x0aaUe+53PZyniS30uqO+EOrB3xs&#13;&#10;sfra7KyC0f64l3UZD9uI0/eneY11vX5T6vJielqyPCxBBJzCXwJODLwfCh5Wuh0ZL3oFTBN+lb3F&#13;&#10;XXoDolRwPb9PQRa5/I9QHAEAAP//AwBQSwECLQAUAAYACAAAACEAtoM4kv4AAADhAQAAEwAAAAAA&#13;&#10;AAAAAAAAAAAAAAAAW0NvbnRlbnRfVHlwZXNdLnhtbFBLAQItABQABgAIAAAAIQA4/SH/1gAAAJQB&#13;&#10;AAALAAAAAAAAAAAAAAAAAC8BAABfcmVscy8ucmVsc1BLAQItABQABgAIAAAAIQDw9rdMQQIAAHQE&#13;&#10;AAAOAAAAAAAAAAAAAAAAAC4CAABkcnMvZTJvRG9jLnhtbFBLAQItABQABgAIAAAAIQBwAn2Y4AAA&#13;&#10;AAoBAAAPAAAAAAAAAAAAAAAAAJsEAABkcnMvZG93bnJldi54bWxQSwUGAAAAAAQABADzAAAAqAUA&#13;&#10;AAAA&#13;&#10;" filled="f" stroked="f" strokeweight=".5pt">
                    <v:textbox style="mso-fit-shape-to-text:t" inset="93.6pt,,0">
                      <w:txbxContent>
                        <w:sdt>
                          <w:sdtPr>
                            <w:rPr>
                              <w:rFonts w:asciiTheme="majorHAnsi" w:hAnsiTheme="majorHAnsi"/>
                              <w:i/>
                              <w:caps/>
                              <w:color w:val="262626" w:themeColor="text1" w:themeTint="D9"/>
                              <w:sz w:val="120"/>
                              <w:szCs w:val="120"/>
                            </w:rPr>
                            <w:alias w:val="Title"/>
                            <w:tag w:val=""/>
                            <w:id w:val="1666976605"/>
                            <w:dataBinding w:prefixMappings="xmlns:ns0='http://purl.org/dc/elements/1.1/' xmlns:ns1='http://schemas.openxmlformats.org/package/2006/metadata/core-properties' " w:xpath="/ns1:coreProperties[1]/ns0:title[1]" w:storeItemID="{6C3C8BC8-F283-45AE-878A-BAB7291924A1}"/>
                            <w15:appearance w15:val="hidden"/>
                            <w:text/>
                          </w:sdtPr>
                          <w:sdtContent>
                            <w:p w14:paraId="22D7BB6F" w14:textId="4E17CC4C" w:rsidR="00171267" w:rsidRDefault="00171267">
                              <w:pPr>
                                <w:pStyle w:val="NoSpacing"/>
                                <w:spacing w:after="900"/>
                                <w:rPr>
                                  <w:rFonts w:asciiTheme="majorHAnsi" w:hAnsiTheme="majorHAnsi"/>
                                  <w:i/>
                                  <w:caps/>
                                  <w:color w:val="262626" w:themeColor="text1" w:themeTint="D9"/>
                                  <w:sz w:val="120"/>
                                  <w:szCs w:val="120"/>
                                </w:rPr>
                              </w:pPr>
                              <w:r>
                                <w:rPr>
                                  <w:rFonts w:asciiTheme="majorHAnsi" w:hAnsiTheme="majorHAnsi"/>
                                  <w:i/>
                                  <w:caps/>
                                  <w:color w:val="262626" w:themeColor="text1" w:themeTint="D9"/>
                                  <w:sz w:val="120"/>
                                  <w:szCs w:val="120"/>
                                </w:rPr>
                                <w:t>Growth Forum 2019</w:t>
                              </w:r>
                            </w:p>
                          </w:sdtContent>
                        </w:sdt>
                        <w:sdt>
                          <w:sdtPr>
                            <w:rPr>
                              <w:i/>
                              <w:iCs/>
                              <w:color w:val="262626" w:themeColor="text1" w:themeTint="D9"/>
                              <w:sz w:val="36"/>
                              <w:szCs w:val="36"/>
                            </w:rPr>
                            <w:alias w:val="Subtitle"/>
                            <w:tag w:val=""/>
                            <w:id w:val="1143773791"/>
                            <w:dataBinding w:prefixMappings="xmlns:ns0='http://purl.org/dc/elements/1.1/' xmlns:ns1='http://schemas.openxmlformats.org/package/2006/metadata/core-properties' " w:xpath="/ns1:coreProperties[1]/ns0:subject[1]" w:storeItemID="{6C3C8BC8-F283-45AE-878A-BAB7291924A1}"/>
                            <w15:appearance w15:val="hidden"/>
                            <w:text/>
                          </w:sdtPr>
                          <w:sdtContent>
                            <w:p w14:paraId="493E44F3" w14:textId="605A83F0" w:rsidR="00171267" w:rsidRPr="008E4B63" w:rsidRDefault="008C4943">
                              <w:pPr>
                                <w:pStyle w:val="NoSpacing"/>
                                <w:rPr>
                                  <w:i/>
                                  <w:iCs/>
                                  <w:color w:val="262626" w:themeColor="text1" w:themeTint="D9"/>
                                  <w:sz w:val="36"/>
                                  <w:szCs w:val="36"/>
                                </w:rPr>
                              </w:pPr>
                              <w:r>
                                <w:rPr>
                                  <w:i/>
                                  <w:iCs/>
                                  <w:color w:val="262626" w:themeColor="text1" w:themeTint="D9"/>
                                  <w:sz w:val="36"/>
                                  <w:szCs w:val="36"/>
                                </w:rPr>
                                <w:t>Education and skills for growth</w:t>
                              </w:r>
                            </w:p>
                          </w:sdtContent>
                        </w:sdt>
                      </w:txbxContent>
                    </v:textbox>
                    <w10:wrap anchorx="page" anchory="page"/>
                  </v:shape>
                </w:pict>
              </mc:Fallback>
            </mc:AlternateContent>
          </w:r>
        </w:p>
        <w:p w14:paraId="3DCB9827" w14:textId="09BA52F1" w:rsidR="00171267" w:rsidRDefault="00171267">
          <w:r w:rsidRPr="00171267">
            <w:drawing>
              <wp:anchor distT="0" distB="0" distL="114300" distR="114300" simplePos="0" relativeHeight="251663360" behindDoc="0" locked="0" layoutInCell="1" allowOverlap="1" wp14:anchorId="2E5E5A34" wp14:editId="0DB27B54">
                <wp:simplePos x="0" y="0"/>
                <wp:positionH relativeFrom="margin">
                  <wp:align>center</wp:align>
                </wp:positionH>
                <wp:positionV relativeFrom="paragraph">
                  <wp:posOffset>3865440</wp:posOffset>
                </wp:positionV>
                <wp:extent cx="3960000" cy="3556383"/>
                <wp:effectExtent l="0" t="0" r="2540" b="0"/>
                <wp:wrapThrough wrapText="bothSides">
                  <wp:wrapPolygon edited="0">
                    <wp:start x="0" y="0"/>
                    <wp:lineTo x="0" y="21523"/>
                    <wp:lineTo x="21545" y="21523"/>
                    <wp:lineTo x="21545" y="0"/>
                    <wp:lineTo x="0" y="0"/>
                  </wp:wrapPolygon>
                </wp:wrapThrough>
                <wp:docPr id="2" name="Picture 4">
                  <a:extLst xmlns:a="http://schemas.openxmlformats.org/drawingml/2006/main">
                    <a:ext uri="{FF2B5EF4-FFF2-40B4-BE49-F238E27FC236}">
                      <a16:creationId xmlns:a16="http://schemas.microsoft.com/office/drawing/2014/main" id="{2F32B5D3-AF80-F54D-BD0E-B18FECB2B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F32B5D3-AF80-F54D-BD0E-B18FECB2B8A3}"/>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0" cy="3556383"/>
                        </a:xfrm>
                        <a:prstGeom prst="rect">
                          <a:avLst/>
                        </a:prstGeom>
                      </pic:spPr>
                    </pic:pic>
                  </a:graphicData>
                </a:graphic>
                <wp14:sizeRelH relativeFrom="page">
                  <wp14:pctWidth>0</wp14:pctWidth>
                </wp14:sizeRelH>
                <wp14:sizeRelV relativeFrom="page">
                  <wp14:pctHeight>0</wp14:pctHeight>
                </wp14:sizeRelV>
              </wp:anchor>
            </w:drawing>
          </w:r>
          <w:r>
            <w:br w:type="page"/>
          </w:r>
        </w:p>
      </w:sdtContent>
    </w:sdt>
    <w:p w14:paraId="23B80ED8" w14:textId="1681127B" w:rsidR="009D04B3" w:rsidRDefault="00F45A64" w:rsidP="00F45A64">
      <w:pPr>
        <w:pStyle w:val="Title"/>
      </w:pPr>
      <w:r>
        <w:lastRenderedPageBreak/>
        <w:t>Summary</w:t>
      </w:r>
    </w:p>
    <w:p w14:paraId="18CD19E5" w14:textId="0F67316C" w:rsidR="00F45A64" w:rsidRDefault="00F45A64" w:rsidP="00F45A64"/>
    <w:tbl>
      <w:tblPr>
        <w:tblStyle w:val="TableGrid"/>
        <w:tblW w:w="0" w:type="auto"/>
        <w:tblLook w:val="04A0" w:firstRow="1" w:lastRow="0" w:firstColumn="1" w:lastColumn="0" w:noHBand="0" w:noVBand="1"/>
      </w:tblPr>
      <w:tblGrid>
        <w:gridCol w:w="9010"/>
      </w:tblGrid>
      <w:tr w:rsidR="00F45A64" w14:paraId="5A8325A7" w14:textId="77777777" w:rsidTr="00F45A64">
        <w:tc>
          <w:tcPr>
            <w:tcW w:w="9010" w:type="dxa"/>
            <w:shd w:val="clear" w:color="auto" w:fill="FFF2CC" w:themeFill="accent4" w:themeFillTint="33"/>
          </w:tcPr>
          <w:p w14:paraId="04A37BE4" w14:textId="77777777" w:rsidR="00F45A64" w:rsidRPr="0071525F" w:rsidRDefault="00F45A64" w:rsidP="00F45A64">
            <w:pPr>
              <w:pStyle w:val="Heading1"/>
              <w:rPr>
                <w:i/>
                <w:iCs/>
              </w:rPr>
            </w:pPr>
            <w:r w:rsidRPr="0071525F">
              <w:rPr>
                <w:i/>
                <w:iCs/>
              </w:rPr>
              <w:t>Five actionable points</w:t>
            </w:r>
          </w:p>
          <w:p w14:paraId="0B3DBB03" w14:textId="77777777" w:rsidR="00F45A64" w:rsidRPr="0071525F" w:rsidRDefault="00F45A64" w:rsidP="00F45A64">
            <w:pPr>
              <w:rPr>
                <w:i/>
                <w:iCs/>
              </w:rPr>
            </w:pPr>
          </w:p>
          <w:p w14:paraId="4AFE7DE8" w14:textId="3A91963B" w:rsidR="00F45A64" w:rsidRPr="0071525F" w:rsidRDefault="00CF30A1" w:rsidP="00F96EDA">
            <w:pPr>
              <w:pStyle w:val="ListParagraph"/>
              <w:numPr>
                <w:ilvl w:val="0"/>
                <w:numId w:val="2"/>
              </w:numPr>
              <w:jc w:val="both"/>
              <w:rPr>
                <w:i/>
                <w:iCs/>
              </w:rPr>
            </w:pPr>
            <w:r>
              <w:rPr>
                <w:i/>
                <w:iCs/>
              </w:rPr>
              <w:t>Full completion rates of primary education, while improving quality, by 2025 and raising the basic literacy and numeracy rates.</w:t>
            </w:r>
          </w:p>
          <w:p w14:paraId="03A0EEA8" w14:textId="1FE49337" w:rsidR="00F45A64" w:rsidRPr="0071525F" w:rsidRDefault="00A45657" w:rsidP="00F96EDA">
            <w:pPr>
              <w:pStyle w:val="ListParagraph"/>
              <w:numPr>
                <w:ilvl w:val="0"/>
                <w:numId w:val="2"/>
              </w:numPr>
              <w:jc w:val="both"/>
              <w:rPr>
                <w:i/>
                <w:iCs/>
              </w:rPr>
            </w:pPr>
            <w:r>
              <w:rPr>
                <w:i/>
                <w:iCs/>
              </w:rPr>
              <w:t>Increase lower secondary education enrolment rate by 2025, while reducing geographical and gender equality and focusing on effective learning and skills acquisition: as a 1</w:t>
            </w:r>
            <w:r w:rsidRPr="00A45657">
              <w:rPr>
                <w:i/>
                <w:iCs/>
                <w:vertAlign w:val="superscript"/>
              </w:rPr>
              <w:t>st</w:t>
            </w:r>
            <w:r>
              <w:rPr>
                <w:i/>
                <w:iCs/>
              </w:rPr>
              <w:t xml:space="preserve"> step roll out new curriculum.</w:t>
            </w:r>
          </w:p>
          <w:p w14:paraId="01693B55" w14:textId="39F36B82" w:rsidR="00F45A64" w:rsidRPr="0071525F" w:rsidRDefault="00451A26" w:rsidP="00F96EDA">
            <w:pPr>
              <w:pStyle w:val="ListParagraph"/>
              <w:numPr>
                <w:ilvl w:val="0"/>
                <w:numId w:val="2"/>
              </w:numPr>
              <w:jc w:val="both"/>
              <w:rPr>
                <w:i/>
                <w:iCs/>
              </w:rPr>
            </w:pPr>
            <w:r>
              <w:rPr>
                <w:i/>
                <w:iCs/>
              </w:rPr>
              <w:t>Increase returns to investments in vocational skills by ensuring certifiability: accredited VTI’s, formal certificates, reference letters.</w:t>
            </w:r>
          </w:p>
          <w:p w14:paraId="5DCC25C9" w14:textId="17205B48" w:rsidR="00F45A64" w:rsidRPr="0071525F" w:rsidRDefault="00CC0DD1" w:rsidP="00F96EDA">
            <w:pPr>
              <w:pStyle w:val="ListParagraph"/>
              <w:numPr>
                <w:ilvl w:val="0"/>
                <w:numId w:val="2"/>
              </w:numPr>
              <w:jc w:val="both"/>
              <w:rPr>
                <w:i/>
                <w:iCs/>
              </w:rPr>
            </w:pPr>
            <w:r>
              <w:rPr>
                <w:i/>
                <w:iCs/>
              </w:rPr>
              <w:t>Incentivise training skills for both firms and workers as returns can be around 34%.</w:t>
            </w:r>
          </w:p>
          <w:p w14:paraId="45137A18" w14:textId="58B59EA9" w:rsidR="007B58A8" w:rsidRDefault="00CC0DD1" w:rsidP="00F96EDA">
            <w:pPr>
              <w:pStyle w:val="ListParagraph"/>
              <w:numPr>
                <w:ilvl w:val="0"/>
                <w:numId w:val="2"/>
              </w:numPr>
              <w:jc w:val="both"/>
              <w:rPr>
                <w:i/>
                <w:iCs/>
              </w:rPr>
            </w:pPr>
            <w:r>
              <w:rPr>
                <w:i/>
                <w:iCs/>
              </w:rPr>
              <w:t>Invest in digital literacy so that every individual should be digitally enabled by 2030.</w:t>
            </w:r>
          </w:p>
          <w:p w14:paraId="76DEC046" w14:textId="698F99FD" w:rsidR="0042074E" w:rsidRPr="0042074E" w:rsidRDefault="0042074E" w:rsidP="0042074E">
            <w:pPr>
              <w:rPr>
                <w:i/>
                <w:iCs/>
              </w:rPr>
            </w:pPr>
          </w:p>
        </w:tc>
      </w:tr>
    </w:tbl>
    <w:p w14:paraId="06747D54" w14:textId="12C6AF01" w:rsidR="00A20436" w:rsidRDefault="00A20436" w:rsidP="00A20436">
      <w:pPr>
        <w:pStyle w:val="Heading1"/>
      </w:pPr>
      <w:r>
        <w:t>Overview</w:t>
      </w:r>
    </w:p>
    <w:p w14:paraId="68FF41ED" w14:textId="77777777" w:rsidR="00FC7DD8" w:rsidRPr="00FC7DD8" w:rsidRDefault="00FC7DD8" w:rsidP="00FC7DD8"/>
    <w:p w14:paraId="77590199" w14:textId="77777777" w:rsidR="00FC7DD8" w:rsidRPr="00FC7DD8" w:rsidRDefault="00FC7DD8" w:rsidP="00F96EDA">
      <w:pPr>
        <w:jc w:val="both"/>
      </w:pPr>
      <w:r w:rsidRPr="00FC7DD8">
        <w:rPr>
          <w:rFonts w:eastAsiaTheme="minorEastAsia"/>
        </w:rPr>
        <w:t>Primary education outcomes are very low compared to similar countries, and is stagnating.</w:t>
      </w:r>
    </w:p>
    <w:p w14:paraId="0D33CCA3" w14:textId="77777777" w:rsidR="00FC7DD8" w:rsidRDefault="00FC7DD8" w:rsidP="00F96EDA">
      <w:pPr>
        <w:jc w:val="both"/>
      </w:pPr>
    </w:p>
    <w:p w14:paraId="2C9F4C96" w14:textId="0D742C83" w:rsidR="00FC7DD8" w:rsidRPr="00FC7DD8" w:rsidRDefault="00FC7DD8" w:rsidP="00F96EDA">
      <w:pPr>
        <w:jc w:val="both"/>
      </w:pPr>
      <w:r w:rsidRPr="00FC7DD8">
        <w:rPr>
          <w:rFonts w:eastAsiaTheme="minorEastAsia"/>
        </w:rPr>
        <w:t>A study has shown that vocational training can be a useful solution in Uganda, as it upskills workers whilst also addressing the matching problem between firms and workers.</w:t>
      </w:r>
    </w:p>
    <w:p w14:paraId="4AA81897" w14:textId="77777777" w:rsidR="00FC7DD8" w:rsidRDefault="00FC7DD8" w:rsidP="00F96EDA">
      <w:pPr>
        <w:jc w:val="both"/>
      </w:pPr>
    </w:p>
    <w:p w14:paraId="4DD93E27" w14:textId="3CDC5929" w:rsidR="007B58A8" w:rsidRDefault="00FC7DD8" w:rsidP="00F96EDA">
      <w:pPr>
        <w:jc w:val="both"/>
      </w:pPr>
      <w:r w:rsidRPr="00FC7DD8">
        <w:rPr>
          <w:rFonts w:eastAsiaTheme="minorEastAsia"/>
        </w:rPr>
        <w:t>Uganda could do more to prepare for the digital economy, and improving digital literacy and access could become a catalyst for growth.</w:t>
      </w:r>
    </w:p>
    <w:p w14:paraId="733730C1" w14:textId="70383113" w:rsidR="0071525F" w:rsidRDefault="0011024C" w:rsidP="0011024C">
      <w:pPr>
        <w:pStyle w:val="Heading1"/>
      </w:pPr>
      <w:r>
        <w:t>Speakers</w:t>
      </w:r>
    </w:p>
    <w:p w14:paraId="36BFA1C2" w14:textId="70AD730E" w:rsidR="0011024C" w:rsidRDefault="0011024C" w:rsidP="0011024C"/>
    <w:p w14:paraId="6FD289B3" w14:textId="32268236" w:rsidR="00DE385B" w:rsidRDefault="00DE385B" w:rsidP="00F96EDA">
      <w:pPr>
        <w:jc w:val="both"/>
        <w:rPr>
          <w:lang w:val="en-US"/>
        </w:rPr>
      </w:pPr>
      <w:r w:rsidRPr="00DE385B">
        <w:rPr>
          <w:rFonts w:eastAsiaTheme="minorEastAsia"/>
          <w:b/>
          <w:bCs/>
          <w:lang w:val="en-US"/>
        </w:rPr>
        <w:t xml:space="preserve">Chair: </w:t>
      </w:r>
      <w:r w:rsidRPr="00DE385B">
        <w:rPr>
          <w:rFonts w:eastAsiaTheme="minorEastAsia"/>
          <w:lang w:val="en-US"/>
        </w:rPr>
        <w:t xml:space="preserve">Dr. Ezra </w:t>
      </w:r>
      <w:proofErr w:type="spellStart"/>
      <w:r w:rsidRPr="00DE385B">
        <w:rPr>
          <w:rFonts w:eastAsiaTheme="minorEastAsia"/>
          <w:lang w:val="en-US"/>
        </w:rPr>
        <w:t>Suruma</w:t>
      </w:r>
      <w:proofErr w:type="spellEnd"/>
      <w:r w:rsidRPr="00DE385B">
        <w:rPr>
          <w:rFonts w:eastAsiaTheme="minorEastAsia"/>
          <w:lang w:val="en-US"/>
        </w:rPr>
        <w:t>, Head, Prime Ministers Delivery Unit, OPM</w:t>
      </w:r>
    </w:p>
    <w:p w14:paraId="0A5E1FEC" w14:textId="77777777" w:rsidR="00DE385B" w:rsidRPr="00DE385B" w:rsidRDefault="00DE385B" w:rsidP="00F96EDA">
      <w:pPr>
        <w:jc w:val="both"/>
      </w:pPr>
    </w:p>
    <w:p w14:paraId="7AF984BF" w14:textId="57FB4D17" w:rsidR="00DE385B" w:rsidRDefault="00DE385B" w:rsidP="00F96EDA">
      <w:pPr>
        <w:jc w:val="both"/>
        <w:rPr>
          <w:lang w:val="en-US"/>
        </w:rPr>
      </w:pPr>
      <w:r w:rsidRPr="00DE385B">
        <w:rPr>
          <w:rFonts w:eastAsiaTheme="minorEastAsia"/>
          <w:b/>
          <w:bCs/>
          <w:lang w:val="en-US"/>
        </w:rPr>
        <w:t xml:space="preserve">Economic Rapporteur: </w:t>
      </w:r>
      <w:r w:rsidRPr="00DE385B">
        <w:rPr>
          <w:rFonts w:eastAsiaTheme="minorEastAsia"/>
          <w:lang w:val="en-US"/>
        </w:rPr>
        <w:t xml:space="preserve">Mr. Aggrey </w:t>
      </w:r>
      <w:proofErr w:type="spellStart"/>
      <w:r w:rsidRPr="00DE385B">
        <w:rPr>
          <w:rFonts w:eastAsiaTheme="minorEastAsia"/>
          <w:lang w:val="en-US"/>
        </w:rPr>
        <w:t>Kibinge</w:t>
      </w:r>
      <w:proofErr w:type="spellEnd"/>
      <w:r w:rsidRPr="00DE385B">
        <w:rPr>
          <w:rFonts w:eastAsiaTheme="minorEastAsia"/>
          <w:lang w:val="en-US"/>
        </w:rPr>
        <w:t>, Rep of Ministry of Education and Sports</w:t>
      </w:r>
    </w:p>
    <w:p w14:paraId="5EC95993" w14:textId="77777777" w:rsidR="00DE385B" w:rsidRPr="00DE385B" w:rsidRDefault="00DE385B" w:rsidP="00F96EDA">
      <w:pPr>
        <w:jc w:val="both"/>
      </w:pPr>
    </w:p>
    <w:p w14:paraId="516682CE" w14:textId="78BE7748" w:rsidR="00DE385B" w:rsidRDefault="00DE385B" w:rsidP="00F96EDA">
      <w:pPr>
        <w:jc w:val="both"/>
        <w:rPr>
          <w:lang w:val="en-US"/>
        </w:rPr>
      </w:pPr>
      <w:r w:rsidRPr="00DE385B">
        <w:rPr>
          <w:rFonts w:eastAsiaTheme="minorEastAsia"/>
          <w:b/>
          <w:bCs/>
          <w:lang w:val="en-US"/>
        </w:rPr>
        <w:t xml:space="preserve">Presentation 1: </w:t>
      </w:r>
      <w:r w:rsidRPr="00DE385B">
        <w:rPr>
          <w:rFonts w:eastAsiaTheme="minorEastAsia"/>
          <w:lang w:val="en-US"/>
        </w:rPr>
        <w:t xml:space="preserve">Economic </w:t>
      </w:r>
      <w:r w:rsidR="0069314D">
        <w:rPr>
          <w:lang w:val="en-US"/>
        </w:rPr>
        <w:t>D</w:t>
      </w:r>
      <w:r w:rsidRPr="00DE385B">
        <w:rPr>
          <w:rFonts w:eastAsiaTheme="minorEastAsia"/>
          <w:lang w:val="en-US"/>
        </w:rPr>
        <w:t xml:space="preserve">evelopment and </w:t>
      </w:r>
      <w:r w:rsidR="0069314D">
        <w:rPr>
          <w:lang w:val="en-US"/>
        </w:rPr>
        <w:t>H</w:t>
      </w:r>
      <w:r w:rsidRPr="00DE385B">
        <w:rPr>
          <w:rFonts w:eastAsiaTheme="minorEastAsia"/>
          <w:lang w:val="en-US"/>
        </w:rPr>
        <w:t xml:space="preserve">uman </w:t>
      </w:r>
      <w:r w:rsidR="0069314D">
        <w:rPr>
          <w:lang w:val="en-US"/>
        </w:rPr>
        <w:t>C</w:t>
      </w:r>
      <w:r w:rsidRPr="00DE385B">
        <w:rPr>
          <w:rFonts w:eastAsiaTheme="minorEastAsia"/>
          <w:lang w:val="en-US"/>
        </w:rPr>
        <w:t xml:space="preserve">apital in Uganda: A case for investing more in Education – Kirill </w:t>
      </w:r>
      <w:proofErr w:type="spellStart"/>
      <w:r w:rsidRPr="00DE385B">
        <w:rPr>
          <w:rFonts w:eastAsiaTheme="minorEastAsia"/>
          <w:lang w:val="en-US"/>
        </w:rPr>
        <w:t>Vasiliev</w:t>
      </w:r>
      <w:proofErr w:type="spellEnd"/>
      <w:r w:rsidRPr="00DE385B">
        <w:rPr>
          <w:rFonts w:eastAsiaTheme="minorEastAsia"/>
          <w:lang w:val="en-US"/>
        </w:rPr>
        <w:t>, World Bank</w:t>
      </w:r>
    </w:p>
    <w:p w14:paraId="1F104D65" w14:textId="77777777" w:rsidR="00DE385B" w:rsidRPr="00DE385B" w:rsidRDefault="00DE385B" w:rsidP="00F96EDA">
      <w:pPr>
        <w:jc w:val="both"/>
      </w:pPr>
    </w:p>
    <w:p w14:paraId="64B4F692" w14:textId="39C2D974" w:rsidR="00DE385B" w:rsidRDefault="00DE385B" w:rsidP="00F96EDA">
      <w:pPr>
        <w:jc w:val="both"/>
        <w:rPr>
          <w:lang w:val="en-US"/>
        </w:rPr>
      </w:pPr>
      <w:r w:rsidRPr="00DE385B">
        <w:rPr>
          <w:rFonts w:eastAsiaTheme="minorEastAsia"/>
          <w:b/>
          <w:bCs/>
          <w:lang w:val="en-US"/>
        </w:rPr>
        <w:t xml:space="preserve">Presentation 2: </w:t>
      </w:r>
      <w:r w:rsidRPr="00DE385B">
        <w:rPr>
          <w:rFonts w:eastAsiaTheme="minorEastAsia"/>
          <w:lang w:val="en-US"/>
        </w:rPr>
        <w:t xml:space="preserve">Skills </w:t>
      </w:r>
      <w:r w:rsidR="0058589B">
        <w:rPr>
          <w:lang w:val="en-US"/>
        </w:rPr>
        <w:t>M</w:t>
      </w:r>
      <w:r w:rsidRPr="00DE385B">
        <w:rPr>
          <w:rFonts w:eastAsiaTheme="minorEastAsia"/>
          <w:lang w:val="en-US"/>
        </w:rPr>
        <w:t xml:space="preserve">ismatch in the </w:t>
      </w:r>
      <w:r w:rsidR="0058589B">
        <w:rPr>
          <w:lang w:val="en-US"/>
        </w:rPr>
        <w:t>L</w:t>
      </w:r>
      <w:r w:rsidRPr="00DE385B">
        <w:rPr>
          <w:rFonts w:eastAsiaTheme="minorEastAsia"/>
          <w:lang w:val="en-US"/>
        </w:rPr>
        <w:t xml:space="preserve">abour </w:t>
      </w:r>
      <w:r w:rsidR="0058589B">
        <w:rPr>
          <w:lang w:val="en-US"/>
        </w:rPr>
        <w:t>M</w:t>
      </w:r>
      <w:r w:rsidRPr="00DE385B">
        <w:rPr>
          <w:rFonts w:eastAsiaTheme="minorEastAsia"/>
          <w:lang w:val="en-US"/>
        </w:rPr>
        <w:t xml:space="preserve">arket: How can </w:t>
      </w:r>
      <w:r w:rsidR="0058589B">
        <w:rPr>
          <w:lang w:val="en-US"/>
        </w:rPr>
        <w:t>E</w:t>
      </w:r>
      <w:r w:rsidRPr="00DE385B">
        <w:rPr>
          <w:rFonts w:eastAsiaTheme="minorEastAsia"/>
          <w:lang w:val="en-US"/>
        </w:rPr>
        <w:t xml:space="preserve">ducational </w:t>
      </w:r>
      <w:r w:rsidR="0058589B">
        <w:rPr>
          <w:lang w:val="en-US"/>
        </w:rPr>
        <w:t>I</w:t>
      </w:r>
      <w:r w:rsidRPr="00DE385B">
        <w:rPr>
          <w:rFonts w:eastAsiaTheme="minorEastAsia"/>
          <w:lang w:val="en-US"/>
        </w:rPr>
        <w:t xml:space="preserve">nstitutions help to equip the </w:t>
      </w:r>
      <w:r w:rsidR="0058589B">
        <w:rPr>
          <w:lang w:val="en-US"/>
        </w:rPr>
        <w:t>L</w:t>
      </w:r>
      <w:r w:rsidRPr="00DE385B">
        <w:rPr>
          <w:rFonts w:eastAsiaTheme="minorEastAsia"/>
          <w:lang w:val="en-US"/>
        </w:rPr>
        <w:t xml:space="preserve">abour </w:t>
      </w:r>
      <w:r w:rsidR="0058589B">
        <w:rPr>
          <w:lang w:val="en-US"/>
        </w:rPr>
        <w:t>F</w:t>
      </w:r>
      <w:r w:rsidRPr="00DE385B">
        <w:rPr>
          <w:rFonts w:eastAsiaTheme="minorEastAsia"/>
          <w:lang w:val="en-US"/>
        </w:rPr>
        <w:t xml:space="preserve">orce with </w:t>
      </w:r>
      <w:r w:rsidR="0058589B">
        <w:rPr>
          <w:lang w:val="en-US"/>
        </w:rPr>
        <w:t>S</w:t>
      </w:r>
      <w:r w:rsidRPr="00DE385B">
        <w:rPr>
          <w:rFonts w:eastAsiaTheme="minorEastAsia"/>
          <w:lang w:val="en-US"/>
        </w:rPr>
        <w:t xml:space="preserve">kills and raise </w:t>
      </w:r>
      <w:r w:rsidR="0058589B">
        <w:rPr>
          <w:lang w:val="en-US"/>
        </w:rPr>
        <w:t>L</w:t>
      </w:r>
      <w:r w:rsidRPr="00DE385B">
        <w:rPr>
          <w:rFonts w:eastAsiaTheme="minorEastAsia"/>
          <w:lang w:val="en-US"/>
        </w:rPr>
        <w:t xml:space="preserve">abour </w:t>
      </w:r>
      <w:r w:rsidR="0058589B">
        <w:rPr>
          <w:lang w:val="en-US"/>
        </w:rPr>
        <w:t>P</w:t>
      </w:r>
      <w:r w:rsidRPr="00DE385B">
        <w:rPr>
          <w:rFonts w:eastAsiaTheme="minorEastAsia"/>
          <w:lang w:val="en-US"/>
        </w:rPr>
        <w:t>roductivity? – Anna Vitali, UCL</w:t>
      </w:r>
    </w:p>
    <w:p w14:paraId="77A49EC1" w14:textId="77777777" w:rsidR="00DE385B" w:rsidRPr="00DE385B" w:rsidRDefault="00DE385B" w:rsidP="00F96EDA">
      <w:pPr>
        <w:jc w:val="both"/>
      </w:pPr>
    </w:p>
    <w:p w14:paraId="0D6421CC" w14:textId="1DC224B2" w:rsidR="00DE385B" w:rsidRDefault="00DE385B" w:rsidP="00F96EDA">
      <w:pPr>
        <w:jc w:val="both"/>
        <w:rPr>
          <w:lang w:val="en-US"/>
        </w:rPr>
      </w:pPr>
      <w:r w:rsidRPr="00DE385B">
        <w:rPr>
          <w:rFonts w:eastAsiaTheme="minorEastAsia"/>
          <w:b/>
          <w:bCs/>
          <w:lang w:val="en-US"/>
        </w:rPr>
        <w:t xml:space="preserve">Presentation 3: </w:t>
      </w:r>
      <w:r w:rsidRPr="00DE385B">
        <w:rPr>
          <w:rFonts w:eastAsiaTheme="minorEastAsia"/>
          <w:lang w:val="en-US"/>
        </w:rPr>
        <w:t xml:space="preserve">Human </w:t>
      </w:r>
      <w:r w:rsidR="006D32A8">
        <w:rPr>
          <w:lang w:val="en-US"/>
        </w:rPr>
        <w:t>C</w:t>
      </w:r>
      <w:r w:rsidRPr="00DE385B">
        <w:rPr>
          <w:rFonts w:eastAsiaTheme="minorEastAsia"/>
          <w:lang w:val="en-US"/>
        </w:rPr>
        <w:t xml:space="preserve">apital </w:t>
      </w:r>
      <w:r w:rsidR="006D32A8">
        <w:rPr>
          <w:lang w:val="en-US"/>
        </w:rPr>
        <w:t>R</w:t>
      </w:r>
      <w:r w:rsidRPr="00DE385B">
        <w:rPr>
          <w:rFonts w:eastAsiaTheme="minorEastAsia"/>
          <w:lang w:val="en-US"/>
        </w:rPr>
        <w:t xml:space="preserve">equirements in a </w:t>
      </w:r>
      <w:r w:rsidR="006D32A8">
        <w:rPr>
          <w:lang w:val="en-US"/>
        </w:rPr>
        <w:t>D</w:t>
      </w:r>
      <w:r w:rsidRPr="00DE385B">
        <w:rPr>
          <w:rFonts w:eastAsiaTheme="minorEastAsia"/>
          <w:lang w:val="en-US"/>
        </w:rPr>
        <w:t xml:space="preserve">igital </w:t>
      </w:r>
      <w:r w:rsidR="006D32A8">
        <w:rPr>
          <w:lang w:val="en-US"/>
        </w:rPr>
        <w:t>E</w:t>
      </w:r>
      <w:r w:rsidRPr="00DE385B">
        <w:rPr>
          <w:rFonts w:eastAsiaTheme="minorEastAsia"/>
          <w:lang w:val="en-US"/>
        </w:rPr>
        <w:t xml:space="preserve">conomy – Diana </w:t>
      </w:r>
      <w:proofErr w:type="spellStart"/>
      <w:r w:rsidRPr="00DE385B">
        <w:rPr>
          <w:rFonts w:eastAsiaTheme="minorEastAsia"/>
          <w:lang w:val="en-US"/>
        </w:rPr>
        <w:t>Bagarukayo</w:t>
      </w:r>
      <w:proofErr w:type="spellEnd"/>
      <w:r w:rsidRPr="00DE385B">
        <w:rPr>
          <w:rFonts w:eastAsiaTheme="minorEastAsia"/>
          <w:lang w:val="en-US"/>
        </w:rPr>
        <w:t>, World Bank</w:t>
      </w:r>
    </w:p>
    <w:p w14:paraId="0A05E46C" w14:textId="77777777" w:rsidR="00DE385B" w:rsidRPr="00DE385B" w:rsidRDefault="00DE385B" w:rsidP="00F96EDA">
      <w:pPr>
        <w:jc w:val="both"/>
      </w:pPr>
    </w:p>
    <w:p w14:paraId="3506B686" w14:textId="77777777" w:rsidR="00DE385B" w:rsidRDefault="00DE385B" w:rsidP="00F96EDA">
      <w:pPr>
        <w:jc w:val="both"/>
        <w:rPr>
          <w:lang w:val="en-US"/>
        </w:rPr>
      </w:pPr>
      <w:r w:rsidRPr="00DE385B">
        <w:rPr>
          <w:rFonts w:eastAsiaTheme="minorEastAsia"/>
          <w:b/>
          <w:bCs/>
          <w:lang w:val="en-US"/>
        </w:rPr>
        <w:t xml:space="preserve">Respondent: </w:t>
      </w:r>
      <w:r w:rsidRPr="00DE385B">
        <w:rPr>
          <w:rFonts w:eastAsiaTheme="minorEastAsia"/>
          <w:lang w:val="en-US"/>
        </w:rPr>
        <w:t xml:space="preserve">Victoria Brown, </w:t>
      </w:r>
      <w:proofErr w:type="spellStart"/>
      <w:r w:rsidRPr="00DE385B">
        <w:rPr>
          <w:rFonts w:eastAsiaTheme="minorEastAsia"/>
          <w:lang w:val="en-US"/>
        </w:rPr>
        <w:t>Ichuli</w:t>
      </w:r>
      <w:proofErr w:type="spellEnd"/>
      <w:r w:rsidRPr="00DE385B">
        <w:rPr>
          <w:rFonts w:eastAsiaTheme="minorEastAsia"/>
          <w:lang w:val="en-US"/>
        </w:rPr>
        <w:t xml:space="preserve"> Consulting</w:t>
      </w:r>
    </w:p>
    <w:p w14:paraId="75FBA403" w14:textId="11C45BE9" w:rsidR="001D6159" w:rsidRDefault="001D6159" w:rsidP="00F96EDA">
      <w:pPr>
        <w:jc w:val="both"/>
      </w:pPr>
      <w:r>
        <w:br w:type="page"/>
      </w:r>
    </w:p>
    <w:p w14:paraId="33E2C382" w14:textId="68264DE7" w:rsidR="001D6159" w:rsidRDefault="00E51526" w:rsidP="00E51526">
      <w:pPr>
        <w:pStyle w:val="Title"/>
      </w:pPr>
      <w:r>
        <w:lastRenderedPageBreak/>
        <w:t>Presentation 1</w:t>
      </w:r>
      <w:r w:rsidR="005A4208">
        <w:t xml:space="preserve">: </w:t>
      </w:r>
      <w:r w:rsidR="00D21118" w:rsidRPr="00DE385B">
        <w:rPr>
          <w:lang w:val="en-US"/>
        </w:rPr>
        <w:t xml:space="preserve">Economic </w:t>
      </w:r>
      <w:r w:rsidR="00D21118" w:rsidRPr="00D21118">
        <w:rPr>
          <w:lang w:val="en-US"/>
        </w:rPr>
        <w:t>D</w:t>
      </w:r>
      <w:r w:rsidR="00D21118" w:rsidRPr="00DE385B">
        <w:rPr>
          <w:lang w:val="en-US"/>
        </w:rPr>
        <w:t xml:space="preserve">evelopment and </w:t>
      </w:r>
      <w:r w:rsidR="00D21118" w:rsidRPr="00D21118">
        <w:rPr>
          <w:lang w:val="en-US"/>
        </w:rPr>
        <w:t>H</w:t>
      </w:r>
      <w:r w:rsidR="00D21118" w:rsidRPr="00DE385B">
        <w:rPr>
          <w:lang w:val="en-US"/>
        </w:rPr>
        <w:t xml:space="preserve">uman </w:t>
      </w:r>
      <w:r w:rsidR="00D21118" w:rsidRPr="00D21118">
        <w:rPr>
          <w:lang w:val="en-US"/>
        </w:rPr>
        <w:t>C</w:t>
      </w:r>
      <w:r w:rsidR="00D21118" w:rsidRPr="00DE385B">
        <w:rPr>
          <w:lang w:val="en-US"/>
        </w:rPr>
        <w:t>apital in Uganda: A case for investing more in Education</w:t>
      </w:r>
    </w:p>
    <w:p w14:paraId="3FCA4A6C" w14:textId="7277CC1D" w:rsidR="007C08B8" w:rsidRPr="007C08B8" w:rsidRDefault="00DC7D1A" w:rsidP="007C08B8">
      <w:pPr>
        <w:pStyle w:val="Subtitle"/>
      </w:pPr>
      <w:r w:rsidRPr="00DE385B">
        <w:rPr>
          <w:lang w:val="en-US"/>
        </w:rPr>
        <w:t xml:space="preserve">Kirill </w:t>
      </w:r>
      <w:proofErr w:type="spellStart"/>
      <w:r w:rsidRPr="00DE385B">
        <w:rPr>
          <w:lang w:val="en-US"/>
        </w:rPr>
        <w:t>Vasiliev</w:t>
      </w:r>
      <w:proofErr w:type="spellEnd"/>
      <w:r w:rsidRPr="00DE385B">
        <w:rPr>
          <w:lang w:val="en-US"/>
        </w:rPr>
        <w:t>, World Bank</w:t>
      </w:r>
    </w:p>
    <w:p w14:paraId="7B6EC71D" w14:textId="63D9A682" w:rsidR="00E51526" w:rsidRDefault="00E51526" w:rsidP="00E51526"/>
    <w:tbl>
      <w:tblPr>
        <w:tblStyle w:val="TableGrid"/>
        <w:tblW w:w="0" w:type="auto"/>
        <w:tblLook w:val="04A0" w:firstRow="1" w:lastRow="0" w:firstColumn="1" w:lastColumn="0" w:noHBand="0" w:noVBand="1"/>
      </w:tblPr>
      <w:tblGrid>
        <w:gridCol w:w="9010"/>
      </w:tblGrid>
      <w:tr w:rsidR="00A76D97" w14:paraId="55D3FAFC" w14:textId="77777777" w:rsidTr="00A76D97">
        <w:tc>
          <w:tcPr>
            <w:tcW w:w="9010" w:type="dxa"/>
            <w:shd w:val="clear" w:color="auto" w:fill="FFF2CC" w:themeFill="accent4" w:themeFillTint="33"/>
          </w:tcPr>
          <w:p w14:paraId="071A93C1" w14:textId="77777777" w:rsidR="00A76D97" w:rsidRDefault="00057CFE" w:rsidP="00057CFE">
            <w:pPr>
              <w:pStyle w:val="Heading1"/>
            </w:pPr>
            <w:r>
              <w:t>Abstract</w:t>
            </w:r>
          </w:p>
          <w:p w14:paraId="05E4A4AB" w14:textId="77777777" w:rsidR="00057CFE" w:rsidRDefault="00057CFE" w:rsidP="00057CFE"/>
          <w:p w14:paraId="531F41A3" w14:textId="581D8B20" w:rsidR="00166ACF" w:rsidRDefault="00166ACF" w:rsidP="00166ACF">
            <w:pPr>
              <w:jc w:val="both"/>
            </w:pPr>
            <w:r>
              <w:t>Children in Uganda face bleak education prospects. They are unlikely to complete many years of schooling due to high dropout rates. The education that they do complete will be of low quality, in part due to the poor quality of teaching. These problems stem from a lack of resources. Expenditure per student is low in Uganda, and is decreasing, despite an increasing trend in the region. There are policies that could be pursued to improve educational outcomes, which would boost growth, but they will require more government funding.</w:t>
            </w:r>
          </w:p>
          <w:p w14:paraId="3910D54F" w14:textId="35173007" w:rsidR="0042074E" w:rsidRPr="00057CFE" w:rsidRDefault="0042074E" w:rsidP="00057CFE"/>
        </w:tc>
      </w:tr>
    </w:tbl>
    <w:p w14:paraId="72434BA3" w14:textId="0D5AE33E" w:rsidR="00327C70" w:rsidRDefault="00327C70" w:rsidP="00327C70">
      <w:pPr>
        <w:pStyle w:val="Heading1"/>
      </w:pPr>
      <w:r>
        <w:t>Introduction</w:t>
      </w:r>
    </w:p>
    <w:p w14:paraId="72CC785E" w14:textId="75DF7646" w:rsidR="00327C70" w:rsidRDefault="00327C70" w:rsidP="00327C70"/>
    <w:p w14:paraId="607AFEB1" w14:textId="6D42550C" w:rsidR="00176BF2" w:rsidRDefault="0023387E" w:rsidP="00F96EDA">
      <w:pPr>
        <w:jc w:val="both"/>
      </w:pPr>
      <w:r>
        <w:t>This presentation made the case for increasing funding into education in Uganda. This is because the per capita spending is relatively low and as a result so are educational outcomes.</w:t>
      </w:r>
      <w:r w:rsidR="00833DD2">
        <w:t xml:space="preserve"> There are few chances for children to enter education in Uganda, and when they do the quality is low. Several policies are proposed improve these outcomes.</w:t>
      </w:r>
    </w:p>
    <w:p w14:paraId="181E0708" w14:textId="4EF52CA7" w:rsidR="00327C70" w:rsidRDefault="00034EED" w:rsidP="00327C70">
      <w:pPr>
        <w:pStyle w:val="Heading1"/>
      </w:pPr>
      <w:r>
        <w:t>Access to education</w:t>
      </w:r>
    </w:p>
    <w:p w14:paraId="7F358AD5" w14:textId="7A4C2B90" w:rsidR="00327C70" w:rsidRDefault="00327C70" w:rsidP="00327C70"/>
    <w:p w14:paraId="57303ADB" w14:textId="56EC0062" w:rsidR="00176BF2" w:rsidRDefault="00833DD2" w:rsidP="000661BF">
      <w:pPr>
        <w:jc w:val="both"/>
      </w:pPr>
      <w:r>
        <w:t xml:space="preserve">The World Bank estimates that a child born in Uganda today will only be 38% </w:t>
      </w:r>
      <w:r w:rsidR="00B00F4F">
        <w:t>as productive when she grows up as she could be if she enjoyed complete education and full health. Therefore, education problems are growth problems.</w:t>
      </w:r>
    </w:p>
    <w:p w14:paraId="6577E6DF" w14:textId="36D7980D" w:rsidR="00B00F4F" w:rsidRDefault="00B00F4F" w:rsidP="000661BF">
      <w:pPr>
        <w:jc w:val="both"/>
      </w:pPr>
    </w:p>
    <w:p w14:paraId="07F10C82" w14:textId="23E4E5F1" w:rsidR="00B00F4F" w:rsidRDefault="00B00F4F" w:rsidP="000661BF">
      <w:pPr>
        <w:jc w:val="both"/>
      </w:pPr>
      <w:r>
        <w:t>A child born today in Uganda is expected to complete only 7 years of education by the time they reach 18, compared to a regional average of 8. However, the quality of schooling is poor, and 2.5 years’ worth of education is ‘lost’ due to poor quality. This means Ugandan children can expect to receive about 4.5 years of education by age 18.</w:t>
      </w:r>
    </w:p>
    <w:p w14:paraId="16867270" w14:textId="3EE0DE99" w:rsidR="00B00F4F" w:rsidRDefault="00B00F4F" w:rsidP="000661BF">
      <w:pPr>
        <w:jc w:val="both"/>
      </w:pPr>
    </w:p>
    <w:p w14:paraId="795B2AF0" w14:textId="398B2875" w:rsidR="005E7BDA" w:rsidRDefault="00FF1C1F" w:rsidP="000661BF">
      <w:pPr>
        <w:jc w:val="both"/>
      </w:pPr>
      <w:r>
        <w:t>The primary school dropout rate in Uganda is high relative to other comparable countries (</w:t>
      </w:r>
      <w:r w:rsidRPr="00FF1C1F">
        <w:rPr>
          <w:i/>
          <w:iCs/>
        </w:rPr>
        <w:fldChar w:fldCharType="begin"/>
      </w:r>
      <w:r w:rsidRPr="00FF1C1F">
        <w:rPr>
          <w:i/>
          <w:iCs/>
        </w:rPr>
        <w:instrText xml:space="preserve"> REF _Ref17728893 \h </w:instrText>
      </w:r>
      <w:r w:rsidRPr="00FF1C1F">
        <w:rPr>
          <w:i/>
          <w:iCs/>
        </w:rPr>
      </w:r>
      <w:r>
        <w:rPr>
          <w:i/>
          <w:iCs/>
        </w:rPr>
        <w:instrText xml:space="preserve"> \* MERGEFORMAT </w:instrText>
      </w:r>
      <w:r w:rsidRPr="00FF1C1F">
        <w:rPr>
          <w:i/>
          <w:iCs/>
        </w:rPr>
        <w:fldChar w:fldCharType="separate"/>
      </w:r>
      <w:r w:rsidRPr="00FF1C1F">
        <w:rPr>
          <w:i/>
          <w:iCs/>
        </w:rPr>
        <w:t xml:space="preserve">Figure </w:t>
      </w:r>
      <w:r w:rsidRPr="00FF1C1F">
        <w:rPr>
          <w:i/>
          <w:iCs/>
          <w:noProof/>
        </w:rPr>
        <w:t>1</w:t>
      </w:r>
      <w:r w:rsidRPr="00FF1C1F">
        <w:rPr>
          <w:i/>
          <w:iCs/>
        </w:rPr>
        <w:fldChar w:fldCharType="end"/>
      </w:r>
      <w:r>
        <w:t>).</w:t>
      </w:r>
      <w:r w:rsidR="00AA6881">
        <w:t xml:space="preserve"> 1.4 million students drop out from primary schools every year</w:t>
      </w:r>
      <w:r w:rsidR="00D52BDD">
        <w:t xml:space="preserve"> in Uganda. This is expensive, as public spending on repeaters and drop-outs is around $82 million. This is equivalent to 24% of the annual public spending on primary education. </w:t>
      </w:r>
      <w:r w:rsidR="005E7BDA">
        <w:t>The message is that more spending on primary education could save spending elsewhere.</w:t>
      </w:r>
    </w:p>
    <w:p w14:paraId="0A363B9B" w14:textId="5D9967F2" w:rsidR="002664B6" w:rsidRDefault="002664B6" w:rsidP="00327C70"/>
    <w:tbl>
      <w:tblPr>
        <w:tblStyle w:val="TableGrid"/>
        <w:tblW w:w="0" w:type="auto"/>
        <w:tblLook w:val="04A0" w:firstRow="1" w:lastRow="0" w:firstColumn="1" w:lastColumn="0" w:noHBand="0" w:noVBand="1"/>
      </w:tblPr>
      <w:tblGrid>
        <w:gridCol w:w="9010"/>
      </w:tblGrid>
      <w:tr w:rsidR="007A018E" w14:paraId="4EDC56D5" w14:textId="77777777" w:rsidTr="007A018E">
        <w:tc>
          <w:tcPr>
            <w:tcW w:w="9010" w:type="dxa"/>
            <w:shd w:val="clear" w:color="auto" w:fill="FBE4D5" w:themeFill="accent2" w:themeFillTint="33"/>
          </w:tcPr>
          <w:p w14:paraId="6EC24012" w14:textId="0A056EE1" w:rsidR="007A018E" w:rsidRPr="007A018E" w:rsidRDefault="007A018E" w:rsidP="008D470E">
            <w:pPr>
              <w:pStyle w:val="Caption"/>
              <w:keepNext/>
              <w:rPr>
                <w:sz w:val="24"/>
                <w:szCs w:val="24"/>
              </w:rPr>
            </w:pPr>
            <w:bookmarkStart w:id="0" w:name="_Ref17728881"/>
            <w:bookmarkStart w:id="1" w:name="_Ref17728893"/>
            <w:r w:rsidRPr="007A018E">
              <w:rPr>
                <w:sz w:val="24"/>
                <w:szCs w:val="24"/>
              </w:rPr>
              <w:lastRenderedPageBreak/>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sidRPr="007A018E">
              <w:rPr>
                <w:noProof/>
                <w:sz w:val="24"/>
                <w:szCs w:val="24"/>
              </w:rPr>
              <w:t>1</w:t>
            </w:r>
            <w:r w:rsidRPr="007A018E">
              <w:rPr>
                <w:sz w:val="24"/>
                <w:szCs w:val="24"/>
              </w:rPr>
              <w:fldChar w:fldCharType="end"/>
            </w:r>
            <w:bookmarkEnd w:id="1"/>
            <w:r w:rsidRPr="007A018E">
              <w:rPr>
                <w:sz w:val="24"/>
                <w:szCs w:val="24"/>
              </w:rPr>
              <w:t xml:space="preserve">: </w:t>
            </w:r>
            <w:bookmarkEnd w:id="0"/>
            <w:r w:rsidR="00C14435">
              <w:rPr>
                <w:sz w:val="24"/>
                <w:szCs w:val="24"/>
              </w:rPr>
              <w:t>Survival rates in primary education</w:t>
            </w:r>
          </w:p>
          <w:p w14:paraId="5ABF70E9" w14:textId="441D23C9" w:rsidR="007A018E" w:rsidRDefault="00C14435" w:rsidP="007A018E">
            <w:pPr>
              <w:keepNext/>
              <w:rPr>
                <w:i/>
                <w:iCs/>
              </w:rPr>
            </w:pPr>
            <w:r w:rsidRPr="00C14435">
              <w:drawing>
                <wp:inline distT="0" distB="0" distL="0" distR="0" wp14:anchorId="1F25173A" wp14:editId="7B598C91">
                  <wp:extent cx="5580000" cy="3960000"/>
                  <wp:effectExtent l="0" t="0" r="8255" b="15240"/>
                  <wp:docPr id="1" name="Chart 1">
                    <a:extLst xmlns:a="http://schemas.openxmlformats.org/drawingml/2006/main">
                      <a:ext uri="{FF2B5EF4-FFF2-40B4-BE49-F238E27FC236}">
                        <a16:creationId xmlns:a16="http://schemas.microsoft.com/office/drawing/2014/main" id="{EA73AF0A-0050-5848-AC85-59A1CFF553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7A018E" w:rsidRPr="007A018E">
              <w:rPr>
                <w:i/>
                <w:iCs/>
              </w:rPr>
              <w:t xml:space="preserve">Source: </w:t>
            </w:r>
            <w:r>
              <w:rPr>
                <w:i/>
                <w:iCs/>
              </w:rPr>
              <w:t>Facing Forward, 2017</w:t>
            </w:r>
          </w:p>
          <w:p w14:paraId="2478F1AE" w14:textId="64A9A22C" w:rsidR="007A018E" w:rsidRPr="007A018E" w:rsidRDefault="007A018E" w:rsidP="007A018E">
            <w:pPr>
              <w:keepNext/>
            </w:pPr>
          </w:p>
        </w:tc>
      </w:tr>
    </w:tbl>
    <w:p w14:paraId="3AB3810E" w14:textId="136AC9C9" w:rsidR="005E7BDA" w:rsidRDefault="005E7BDA" w:rsidP="005E7BDA"/>
    <w:p w14:paraId="02CBD361" w14:textId="7B1E498E" w:rsidR="005E7BDA" w:rsidRDefault="00F811B2" w:rsidP="00D671BE">
      <w:pPr>
        <w:jc w:val="both"/>
      </w:pPr>
      <w:r>
        <w:t>As a result of high drop-out rates in primary school, secondary school</w:t>
      </w:r>
      <w:r w:rsidR="00B765C1">
        <w:t>s</w:t>
      </w:r>
      <w:r>
        <w:t xml:space="preserve"> ha</w:t>
      </w:r>
      <w:r w:rsidR="00B765C1">
        <w:t>ve</w:t>
      </w:r>
      <w:r>
        <w:t xml:space="preserve"> low enrolment. The problem in Uganda is that it has stagnated for two decades, whilst other Sub-Saharan African countries have improved their enrolment in secondary education.</w:t>
      </w:r>
    </w:p>
    <w:p w14:paraId="53F8B569" w14:textId="69CBF7D7" w:rsidR="00791048" w:rsidRDefault="00791048" w:rsidP="00791048">
      <w:pPr>
        <w:pStyle w:val="Heading1"/>
      </w:pPr>
      <w:r>
        <w:t>Quality of education</w:t>
      </w:r>
    </w:p>
    <w:p w14:paraId="362D0908" w14:textId="78C04022" w:rsidR="0055313A" w:rsidRDefault="0055313A" w:rsidP="00D671BE">
      <w:pPr>
        <w:jc w:val="both"/>
      </w:pPr>
    </w:p>
    <w:p w14:paraId="4BE09092" w14:textId="1BF40A34" w:rsidR="00791048" w:rsidRDefault="00B765C1" w:rsidP="00D671BE">
      <w:pPr>
        <w:jc w:val="both"/>
      </w:pPr>
      <w:r>
        <w:t xml:space="preserve">A national education quality survey was undertaken last year in Uganda, and it found that many </w:t>
      </w:r>
      <w:r w:rsidR="00F76FBF">
        <w:t>students</w:t>
      </w:r>
      <w:r>
        <w:t xml:space="preserve"> were considered illiterate by the 4</w:t>
      </w:r>
      <w:r w:rsidRPr="00B765C1">
        <w:rPr>
          <w:vertAlign w:val="superscript"/>
        </w:rPr>
        <w:t>th</w:t>
      </w:r>
      <w:r>
        <w:t xml:space="preserve"> grade. </w:t>
      </w:r>
      <w:r w:rsidR="00F76FBF">
        <w:t>72% of children could read a letter, 58% could read a word, 35% a sentence and only 6% a paragraph.</w:t>
      </w:r>
      <w:r w:rsidR="00D671BE">
        <w:t xml:space="preserve"> This reflects the low quality of learning and teaching. Teachers were found to be much worse at basic math skills in Uganda than in Tanzania and Kenya, with only 21% being able to compare fractions.</w:t>
      </w:r>
    </w:p>
    <w:p w14:paraId="6E8FEE4F" w14:textId="4C9556F2" w:rsidR="00791048" w:rsidRDefault="00791048" w:rsidP="00791048">
      <w:pPr>
        <w:pStyle w:val="Heading1"/>
      </w:pPr>
      <w:r>
        <w:t>Funding</w:t>
      </w:r>
    </w:p>
    <w:p w14:paraId="24AF4E44" w14:textId="77777777" w:rsidR="0060471C" w:rsidRDefault="0060471C" w:rsidP="00D671BE">
      <w:pPr>
        <w:jc w:val="both"/>
      </w:pPr>
    </w:p>
    <w:p w14:paraId="66E3AD5D" w14:textId="3940EE99" w:rsidR="00995DAD" w:rsidRDefault="00D5410A" w:rsidP="00D671BE">
      <w:pPr>
        <w:jc w:val="both"/>
      </w:pPr>
      <w:r>
        <w:t xml:space="preserve">The problems with access to education and quality of education stem from a lack of funding. </w:t>
      </w:r>
      <w:r w:rsidR="008611A4">
        <w:t>Uganda’s public education expenditure, as a share of total public expenditures, dropped from 15% to 10% between 2012 and 2018</w:t>
      </w:r>
      <w:r w:rsidR="00E82D0E">
        <w:t xml:space="preserve"> (it is even forecast to be 9% for 2019)</w:t>
      </w:r>
      <w:r w:rsidR="008611A4">
        <w:t xml:space="preserve">. </w:t>
      </w:r>
      <w:r w:rsidR="00A16652">
        <w:t>This makes it one of the lowest in the region, compared to a regional average of 16%, which is growing.</w:t>
      </w:r>
    </w:p>
    <w:p w14:paraId="61CCBEC4" w14:textId="77777777" w:rsidR="00995DAD" w:rsidRDefault="00995DAD" w:rsidP="00D671BE">
      <w:pPr>
        <w:jc w:val="both"/>
      </w:pPr>
    </w:p>
    <w:p w14:paraId="02695C74" w14:textId="083A6433" w:rsidR="0055313A" w:rsidRDefault="001C2621" w:rsidP="00D671BE">
      <w:pPr>
        <w:jc w:val="both"/>
      </w:pPr>
      <w:r>
        <w:t>Uganda’s expenditure per pupil on primary and secondary education is very low. Expenditure per pupil</w:t>
      </w:r>
      <w:r w:rsidR="00D671BE">
        <w:t xml:space="preserve"> </w:t>
      </w:r>
      <w:r>
        <w:t xml:space="preserve">at primary level ($104) is half that of the Sub-Saharan African average ($208). Secondary school expenditure per pupil is also low at $318. This gives Uganda a high multiple </w:t>
      </w:r>
      <w:r>
        <w:lastRenderedPageBreak/>
        <w:t>of secondary to primary expenditure (a measure of how equally they are funded), at 3.06. This compares to 2.23 across Sub-Saharan African countries with 6-year primary school and 3 year lower secondary.</w:t>
      </w:r>
      <w:r w:rsidR="00982BD3">
        <w:t xml:space="preserve"> Therefore, low funding of primary schools can be the reason for sub-standard performance.</w:t>
      </w:r>
    </w:p>
    <w:p w14:paraId="54863055" w14:textId="60554A64" w:rsidR="00791048" w:rsidRDefault="00791048" w:rsidP="00791048">
      <w:pPr>
        <w:pStyle w:val="Heading1"/>
      </w:pPr>
      <w:r>
        <w:t>Recommendations</w:t>
      </w:r>
    </w:p>
    <w:p w14:paraId="20AFFB9D" w14:textId="77777777" w:rsidR="00791048" w:rsidRPr="00791048" w:rsidRDefault="00791048" w:rsidP="00791048"/>
    <w:p w14:paraId="7784D269" w14:textId="15B03821" w:rsidR="008D6D23" w:rsidRDefault="00FF1E58" w:rsidP="00D671BE">
      <w:pPr>
        <w:jc w:val="both"/>
      </w:pPr>
      <w:r>
        <w:t xml:space="preserve">Suggested reforms focused around a primary and a </w:t>
      </w:r>
      <w:r w:rsidR="003C4D38">
        <w:t xml:space="preserve">lower </w:t>
      </w:r>
      <w:r>
        <w:t>secondary level objective.</w:t>
      </w:r>
    </w:p>
    <w:p w14:paraId="7F0C0E90" w14:textId="0C97A619" w:rsidR="00FF1E58" w:rsidRDefault="00FF1E58" w:rsidP="00D671BE">
      <w:pPr>
        <w:jc w:val="both"/>
      </w:pPr>
    </w:p>
    <w:p w14:paraId="30CBC342" w14:textId="33252BA4" w:rsidR="00FF1E58" w:rsidRDefault="00FF1E58" w:rsidP="00D671BE">
      <w:pPr>
        <w:jc w:val="both"/>
      </w:pPr>
      <w:r>
        <w:t xml:space="preserve">The primary level objective is; </w:t>
      </w:r>
      <w:r w:rsidRPr="00FF1E58">
        <w:rPr>
          <w:i/>
          <w:iCs/>
        </w:rPr>
        <w:t>full completion rates of primary education, while improving quality, by 2025.</w:t>
      </w:r>
      <w:r>
        <w:t xml:space="preserve"> The policies suggested are:</w:t>
      </w:r>
    </w:p>
    <w:p w14:paraId="011DDB5D" w14:textId="717521D9" w:rsidR="00FF1E58" w:rsidRDefault="00FF1E58" w:rsidP="00D671BE">
      <w:pPr>
        <w:jc w:val="both"/>
      </w:pPr>
    </w:p>
    <w:p w14:paraId="35A08256" w14:textId="79B3F2B1" w:rsidR="00FF1E58" w:rsidRPr="00CB1338" w:rsidRDefault="00FF1E58" w:rsidP="00FF1E58">
      <w:pPr>
        <w:pStyle w:val="ListParagraph"/>
        <w:numPr>
          <w:ilvl w:val="0"/>
          <w:numId w:val="11"/>
        </w:numPr>
        <w:jc w:val="both"/>
        <w:rPr>
          <w:rFonts w:ascii="Times New Roman" w:hAnsi="Times New Roman" w:cs="Times New Roman"/>
        </w:rPr>
      </w:pPr>
      <w:r w:rsidRPr="00CB1338">
        <w:rPr>
          <w:rFonts w:ascii="Times New Roman" w:hAnsi="Times New Roman" w:cs="Times New Roman"/>
        </w:rPr>
        <w:t>Expand pre-primary education and early childhood education programs (enrolment of 50%)</w:t>
      </w:r>
    </w:p>
    <w:p w14:paraId="07725C5A" w14:textId="695D2896" w:rsidR="00FF1E58" w:rsidRPr="00CB1338" w:rsidRDefault="00FF1E58" w:rsidP="00FF1E58">
      <w:pPr>
        <w:pStyle w:val="ListParagraph"/>
        <w:numPr>
          <w:ilvl w:val="0"/>
          <w:numId w:val="11"/>
        </w:numPr>
        <w:jc w:val="both"/>
        <w:rPr>
          <w:rFonts w:ascii="Times New Roman" w:hAnsi="Times New Roman" w:cs="Times New Roman"/>
        </w:rPr>
      </w:pPr>
      <w:r w:rsidRPr="00CB1338">
        <w:rPr>
          <w:rFonts w:ascii="Times New Roman" w:hAnsi="Times New Roman" w:cs="Times New Roman"/>
        </w:rPr>
        <w:t>Consistently implement existing automatic promotion policy with accompanying quality-enhancement measures</w:t>
      </w:r>
    </w:p>
    <w:p w14:paraId="35EAFAC1" w14:textId="2362B8D0" w:rsidR="00FF1E58" w:rsidRPr="00CB1338" w:rsidRDefault="00FF1E58" w:rsidP="00FF1E58">
      <w:pPr>
        <w:pStyle w:val="ListParagraph"/>
        <w:numPr>
          <w:ilvl w:val="0"/>
          <w:numId w:val="11"/>
        </w:numPr>
        <w:jc w:val="both"/>
        <w:rPr>
          <w:rFonts w:ascii="Times New Roman" w:hAnsi="Times New Roman" w:cs="Times New Roman"/>
        </w:rPr>
      </w:pPr>
      <w:r w:rsidRPr="00CB1338">
        <w:rPr>
          <w:rFonts w:ascii="Times New Roman" w:hAnsi="Times New Roman" w:cs="Times New Roman"/>
        </w:rPr>
        <w:t>Improve transition to lower secondary</w:t>
      </w:r>
    </w:p>
    <w:p w14:paraId="1D58D53D" w14:textId="70118677" w:rsidR="00FF1E58" w:rsidRDefault="00FF1E58" w:rsidP="00FF1E58">
      <w:pPr>
        <w:jc w:val="both"/>
      </w:pPr>
    </w:p>
    <w:p w14:paraId="422FED45" w14:textId="17A602AD" w:rsidR="003C4D38" w:rsidRDefault="003C4D38" w:rsidP="003C4D38">
      <w:pPr>
        <w:jc w:val="both"/>
      </w:pPr>
      <w:r>
        <w:t xml:space="preserve">The lower secondary level objective is; </w:t>
      </w:r>
      <w:r>
        <w:rPr>
          <w:i/>
          <w:iCs/>
        </w:rPr>
        <w:t>increasing the lower secondary education enrolment rate by 2025, while reducing geographical and gender equity</w:t>
      </w:r>
      <w:r w:rsidRPr="00FF1E58">
        <w:rPr>
          <w:i/>
          <w:iCs/>
        </w:rPr>
        <w:t>.</w:t>
      </w:r>
      <w:r>
        <w:t xml:space="preserve"> The policies suggested are:</w:t>
      </w:r>
    </w:p>
    <w:p w14:paraId="6B607F3C" w14:textId="56C174C6" w:rsidR="00FF1E58" w:rsidRDefault="00FF1E58" w:rsidP="00FF1E58">
      <w:pPr>
        <w:jc w:val="both"/>
      </w:pPr>
    </w:p>
    <w:p w14:paraId="56A9A62C" w14:textId="79F649B0" w:rsidR="003C4D38" w:rsidRPr="00CB1338" w:rsidRDefault="00E82D0E" w:rsidP="00E82D0E">
      <w:pPr>
        <w:pStyle w:val="ListParagraph"/>
        <w:numPr>
          <w:ilvl w:val="0"/>
          <w:numId w:val="11"/>
        </w:numPr>
        <w:jc w:val="both"/>
        <w:rPr>
          <w:rFonts w:ascii="Times New Roman" w:hAnsi="Times New Roman" w:cs="Times New Roman"/>
        </w:rPr>
      </w:pPr>
      <w:r w:rsidRPr="00CB1338">
        <w:rPr>
          <w:rFonts w:ascii="Times New Roman" w:hAnsi="Times New Roman" w:cs="Times New Roman"/>
        </w:rPr>
        <w:t>Building schools in a cost-efficient manner: high-end model is neither required nor sustainable</w:t>
      </w:r>
    </w:p>
    <w:p w14:paraId="7875E609" w14:textId="07B638DE" w:rsidR="00E82D0E" w:rsidRPr="00CB1338" w:rsidRDefault="00E82D0E" w:rsidP="00E82D0E">
      <w:pPr>
        <w:pStyle w:val="ListParagraph"/>
        <w:numPr>
          <w:ilvl w:val="0"/>
          <w:numId w:val="11"/>
        </w:numPr>
        <w:jc w:val="both"/>
        <w:rPr>
          <w:rFonts w:ascii="Times New Roman" w:hAnsi="Times New Roman" w:cs="Times New Roman"/>
        </w:rPr>
      </w:pPr>
      <w:r w:rsidRPr="00CB1338">
        <w:rPr>
          <w:rFonts w:ascii="Times New Roman" w:hAnsi="Times New Roman" w:cs="Times New Roman"/>
        </w:rPr>
        <w:t xml:space="preserve">Rolling out a new curriculum </w:t>
      </w:r>
      <w:r w:rsidR="006A5FFF" w:rsidRPr="00CB1338">
        <w:rPr>
          <w:rFonts w:ascii="Times New Roman" w:hAnsi="Times New Roman" w:cs="Times New Roman"/>
        </w:rPr>
        <w:t>for lower secondary education</w:t>
      </w:r>
    </w:p>
    <w:p w14:paraId="74B04422" w14:textId="1E80EFAA" w:rsidR="006A5FFF" w:rsidRPr="00CB1338" w:rsidRDefault="006A5FFF" w:rsidP="00E82D0E">
      <w:pPr>
        <w:pStyle w:val="ListParagraph"/>
        <w:numPr>
          <w:ilvl w:val="0"/>
          <w:numId w:val="11"/>
        </w:numPr>
        <w:jc w:val="both"/>
        <w:rPr>
          <w:rFonts w:ascii="Times New Roman" w:hAnsi="Times New Roman" w:cs="Times New Roman"/>
        </w:rPr>
      </w:pPr>
      <w:r w:rsidRPr="00CB1338">
        <w:rPr>
          <w:rFonts w:ascii="Times New Roman" w:hAnsi="Times New Roman" w:cs="Times New Roman"/>
        </w:rPr>
        <w:t>Implement robust school safety measures, including preventing early marriage and pregnancies</w:t>
      </w:r>
    </w:p>
    <w:p w14:paraId="53770E52" w14:textId="73B6191E" w:rsidR="006A5FFF" w:rsidRPr="00CB1338" w:rsidRDefault="006A5FFF" w:rsidP="00E82D0E">
      <w:pPr>
        <w:pStyle w:val="ListParagraph"/>
        <w:numPr>
          <w:ilvl w:val="0"/>
          <w:numId w:val="11"/>
        </w:numPr>
        <w:jc w:val="both"/>
        <w:rPr>
          <w:rFonts w:ascii="Times New Roman" w:hAnsi="Times New Roman" w:cs="Times New Roman"/>
        </w:rPr>
      </w:pPr>
      <w:r w:rsidRPr="00CB1338">
        <w:rPr>
          <w:rFonts w:ascii="Times New Roman" w:hAnsi="Times New Roman" w:cs="Times New Roman"/>
        </w:rPr>
        <w:t>Adopt transparent policies toward financing from households and for the non-state sector</w:t>
      </w:r>
    </w:p>
    <w:p w14:paraId="2BEE8BA3" w14:textId="3B32F38D" w:rsidR="006A5FFF" w:rsidRDefault="006A5FFF" w:rsidP="006A5FFF">
      <w:pPr>
        <w:jc w:val="both"/>
      </w:pPr>
    </w:p>
    <w:p w14:paraId="2CB63447" w14:textId="3052B2C3" w:rsidR="006A5FFF" w:rsidRDefault="00660B87" w:rsidP="006A5FFF">
      <w:pPr>
        <w:jc w:val="both"/>
      </w:pPr>
      <w:r>
        <w:t xml:space="preserve">These policies are well considered. Holding students back leads to a bulge in one year which deteriorates outcomes for all students. It is also shown that repetition doesn’t help to improve outcomes, and students have a stigma attached to them. Therefore, automatic promotion is better. In Uganda it is estimated that around 8,000 secondary schools are required, yet only 4,000 exist. This means that new schools must be built efficiently. Simplifying the curriculum reduces the burden on teachers and students. The incidence of violence at school, particularly towards girls, is too high in Uganda. </w:t>
      </w:r>
      <w:r w:rsidR="0095736A">
        <w:t>It is also true in Uganda that families spend more on secondary education than government does</w:t>
      </w:r>
      <w:r w:rsidR="00A07189">
        <w:t>, suggesting that it is really valued</w:t>
      </w:r>
      <w:r w:rsidR="00B673D3">
        <w:t xml:space="preserve"> by the population, and underfunded</w:t>
      </w:r>
      <w:r w:rsidR="00A07189">
        <w:t>.</w:t>
      </w:r>
    </w:p>
    <w:p w14:paraId="5AC1BF6E" w14:textId="55D9BB32" w:rsidR="005353DB" w:rsidRDefault="005353DB" w:rsidP="00176BF2"/>
    <w:p w14:paraId="1CEF5E02" w14:textId="25F63B56" w:rsidR="005353DB" w:rsidRDefault="005353DB">
      <w:r>
        <w:br w:type="page"/>
      </w:r>
    </w:p>
    <w:p w14:paraId="4AD76E36" w14:textId="28172E3F" w:rsidR="00113C8D" w:rsidRDefault="00113C8D" w:rsidP="00113C8D">
      <w:pPr>
        <w:pStyle w:val="Title"/>
      </w:pPr>
      <w:r>
        <w:lastRenderedPageBreak/>
        <w:t>Presentation 2</w:t>
      </w:r>
      <w:r w:rsidR="005A4208">
        <w:t xml:space="preserve">: </w:t>
      </w:r>
      <w:r w:rsidR="00EE0A87" w:rsidRPr="00DE385B">
        <w:rPr>
          <w:lang w:val="en-US"/>
        </w:rPr>
        <w:t xml:space="preserve">Skills </w:t>
      </w:r>
      <w:r w:rsidR="00EE0A87" w:rsidRPr="00EE0A87">
        <w:rPr>
          <w:lang w:val="en-US"/>
        </w:rPr>
        <w:t>M</w:t>
      </w:r>
      <w:r w:rsidR="00EE0A87" w:rsidRPr="00DE385B">
        <w:rPr>
          <w:lang w:val="en-US"/>
        </w:rPr>
        <w:t xml:space="preserve">ismatch in the </w:t>
      </w:r>
      <w:r w:rsidR="00EE0A87" w:rsidRPr="00EE0A87">
        <w:rPr>
          <w:lang w:val="en-US"/>
        </w:rPr>
        <w:t>L</w:t>
      </w:r>
      <w:r w:rsidR="00EE0A87" w:rsidRPr="00DE385B">
        <w:rPr>
          <w:lang w:val="en-US"/>
        </w:rPr>
        <w:t xml:space="preserve">abour </w:t>
      </w:r>
      <w:r w:rsidR="00EE0A87" w:rsidRPr="00EE0A87">
        <w:rPr>
          <w:lang w:val="en-US"/>
        </w:rPr>
        <w:t>M</w:t>
      </w:r>
      <w:r w:rsidR="00EE0A87" w:rsidRPr="00DE385B">
        <w:rPr>
          <w:lang w:val="en-US"/>
        </w:rPr>
        <w:t xml:space="preserve">arket: How can </w:t>
      </w:r>
      <w:r w:rsidR="00EE0A87" w:rsidRPr="00EE0A87">
        <w:rPr>
          <w:lang w:val="en-US"/>
        </w:rPr>
        <w:t>E</w:t>
      </w:r>
      <w:r w:rsidR="00EE0A87" w:rsidRPr="00DE385B">
        <w:rPr>
          <w:lang w:val="en-US"/>
        </w:rPr>
        <w:t xml:space="preserve">ducational </w:t>
      </w:r>
      <w:r w:rsidR="00EE0A87" w:rsidRPr="00EE0A87">
        <w:rPr>
          <w:lang w:val="en-US"/>
        </w:rPr>
        <w:t>I</w:t>
      </w:r>
      <w:r w:rsidR="00EE0A87" w:rsidRPr="00DE385B">
        <w:rPr>
          <w:lang w:val="en-US"/>
        </w:rPr>
        <w:t xml:space="preserve">nstitutions help to equip the </w:t>
      </w:r>
      <w:r w:rsidR="00EE0A87" w:rsidRPr="00EE0A87">
        <w:rPr>
          <w:lang w:val="en-US"/>
        </w:rPr>
        <w:t>L</w:t>
      </w:r>
      <w:r w:rsidR="00EE0A87" w:rsidRPr="00DE385B">
        <w:rPr>
          <w:lang w:val="en-US"/>
        </w:rPr>
        <w:t xml:space="preserve">abour </w:t>
      </w:r>
      <w:r w:rsidR="00EE0A87" w:rsidRPr="00EE0A87">
        <w:rPr>
          <w:lang w:val="en-US"/>
        </w:rPr>
        <w:t>F</w:t>
      </w:r>
      <w:r w:rsidR="00EE0A87" w:rsidRPr="00DE385B">
        <w:rPr>
          <w:lang w:val="en-US"/>
        </w:rPr>
        <w:t xml:space="preserve">orce with </w:t>
      </w:r>
      <w:r w:rsidR="00EE0A87" w:rsidRPr="00EE0A87">
        <w:rPr>
          <w:lang w:val="en-US"/>
        </w:rPr>
        <w:t>S</w:t>
      </w:r>
      <w:r w:rsidR="00EE0A87" w:rsidRPr="00DE385B">
        <w:rPr>
          <w:lang w:val="en-US"/>
        </w:rPr>
        <w:t xml:space="preserve">kills and raise </w:t>
      </w:r>
      <w:r w:rsidR="00EE0A87" w:rsidRPr="00EE0A87">
        <w:rPr>
          <w:lang w:val="en-US"/>
        </w:rPr>
        <w:t>L</w:t>
      </w:r>
      <w:r w:rsidR="00EE0A87" w:rsidRPr="00DE385B">
        <w:rPr>
          <w:lang w:val="en-US"/>
        </w:rPr>
        <w:t xml:space="preserve">abour </w:t>
      </w:r>
      <w:r w:rsidR="00EE0A87" w:rsidRPr="00EE0A87">
        <w:rPr>
          <w:lang w:val="en-US"/>
        </w:rPr>
        <w:t>P</w:t>
      </w:r>
      <w:r w:rsidR="00EE0A87" w:rsidRPr="00DE385B">
        <w:rPr>
          <w:lang w:val="en-US"/>
        </w:rPr>
        <w:t>roductivity?</w:t>
      </w:r>
    </w:p>
    <w:p w14:paraId="3E020080" w14:textId="10D6C52D" w:rsidR="005A4208" w:rsidRPr="005A4208" w:rsidRDefault="0092627C" w:rsidP="005A4208">
      <w:pPr>
        <w:pStyle w:val="Subtitle"/>
      </w:pPr>
      <w:r w:rsidRPr="00DE385B">
        <w:rPr>
          <w:lang w:val="en-US"/>
        </w:rPr>
        <w:t>Anna Vitali, UCL</w:t>
      </w:r>
    </w:p>
    <w:p w14:paraId="45ABDCBE" w14:textId="77777777" w:rsidR="00113C8D" w:rsidRDefault="00113C8D" w:rsidP="00113C8D"/>
    <w:tbl>
      <w:tblPr>
        <w:tblStyle w:val="TableGrid"/>
        <w:tblW w:w="0" w:type="auto"/>
        <w:tblLook w:val="04A0" w:firstRow="1" w:lastRow="0" w:firstColumn="1" w:lastColumn="0" w:noHBand="0" w:noVBand="1"/>
      </w:tblPr>
      <w:tblGrid>
        <w:gridCol w:w="9010"/>
      </w:tblGrid>
      <w:tr w:rsidR="00113C8D" w14:paraId="0D6E9C7C" w14:textId="77777777" w:rsidTr="002F449A">
        <w:tc>
          <w:tcPr>
            <w:tcW w:w="9010" w:type="dxa"/>
            <w:shd w:val="clear" w:color="auto" w:fill="FFF2CC" w:themeFill="accent4" w:themeFillTint="33"/>
          </w:tcPr>
          <w:p w14:paraId="6D4037AB" w14:textId="77777777" w:rsidR="00113C8D" w:rsidRDefault="00113C8D" w:rsidP="002F449A">
            <w:pPr>
              <w:pStyle w:val="Heading1"/>
            </w:pPr>
            <w:r>
              <w:t>Abstract</w:t>
            </w:r>
          </w:p>
          <w:p w14:paraId="53A4825F" w14:textId="77777777" w:rsidR="00113C8D" w:rsidRDefault="00113C8D" w:rsidP="002F449A"/>
          <w:p w14:paraId="068A5AF7" w14:textId="59806E56" w:rsidR="00113C8D" w:rsidRDefault="00BF1AB7" w:rsidP="00BF1AB7">
            <w:pPr>
              <w:jc w:val="both"/>
            </w:pPr>
            <w:r>
              <w:t xml:space="preserve">Youth unemployment in Uganda is partly attributable to low skills and matching problems. This labour market experiment tested the effect of offering vocational training versus firm training as a solution to those problems. It found workers very willing to undertake training, but </w:t>
            </w:r>
            <w:r w:rsidR="0020046D">
              <w:t>firms needed more encouragement. In the long-run vocational training improved employment outcomes more due to its certifiability</w:t>
            </w:r>
            <w:r w:rsidR="00C26F21">
              <w:t>,</w:t>
            </w:r>
            <w:r w:rsidR="0020046D">
              <w:t xml:space="preserve"> </w:t>
            </w:r>
            <w:r w:rsidR="00C26F21">
              <w:t>which</w:t>
            </w:r>
            <w:r w:rsidR="0020046D">
              <w:t xml:space="preserve"> meant workers could communicate their skills to potential employers.</w:t>
            </w:r>
          </w:p>
          <w:p w14:paraId="1919CA32" w14:textId="6EEC9E86" w:rsidR="00BF1AB7" w:rsidRPr="00057CFE" w:rsidRDefault="00BF1AB7" w:rsidP="00BF1AB7">
            <w:pPr>
              <w:jc w:val="both"/>
            </w:pPr>
          </w:p>
        </w:tc>
      </w:tr>
    </w:tbl>
    <w:p w14:paraId="6775FCFD" w14:textId="77777777" w:rsidR="00113C8D" w:rsidRDefault="00113C8D" w:rsidP="00113C8D">
      <w:pPr>
        <w:pStyle w:val="Heading1"/>
      </w:pPr>
      <w:r>
        <w:t>Introduction</w:t>
      </w:r>
    </w:p>
    <w:p w14:paraId="34775BBD" w14:textId="77777777" w:rsidR="00113C8D" w:rsidRDefault="00113C8D" w:rsidP="00113C8D"/>
    <w:p w14:paraId="5DC1EACB" w14:textId="697E1B20" w:rsidR="00113C8D" w:rsidRDefault="003F0A1D" w:rsidP="000661BF">
      <w:pPr>
        <w:jc w:val="both"/>
      </w:pPr>
      <w:r>
        <w:t xml:space="preserve">This presentation was based on a labour market experiment </w:t>
      </w:r>
      <w:r w:rsidR="00BB442C">
        <w:t>conducted by University College London (UCL). It tracked 1,700 workers and 1,500 firms over 4 years in a randomised control trial comparing the effect of offering workers vocational training or firm-provided training.</w:t>
      </w:r>
    </w:p>
    <w:p w14:paraId="7359457C" w14:textId="3457DC16" w:rsidR="00113C8D" w:rsidRDefault="00696A47" w:rsidP="00113C8D">
      <w:pPr>
        <w:pStyle w:val="Heading1"/>
      </w:pPr>
      <w:r>
        <w:t>Skills shortage and matching problems in Uganda</w:t>
      </w:r>
    </w:p>
    <w:p w14:paraId="42CB9AC9" w14:textId="77777777" w:rsidR="00113C8D" w:rsidRDefault="00113C8D" w:rsidP="00113C8D"/>
    <w:p w14:paraId="7B462A21" w14:textId="06AF7202" w:rsidR="00B8437B" w:rsidRDefault="00B438ED" w:rsidP="000661BF">
      <w:pPr>
        <w:jc w:val="both"/>
      </w:pPr>
      <w:r>
        <w:t xml:space="preserve">Firms in Uganda report difficulties in finding skilled workers (67%) and in screening workers (52%). Simultaneously workers report difficulties finding out about available jobs (80%) and difficulties showing their practical skills (74%). </w:t>
      </w:r>
      <w:r w:rsidR="00C752C7">
        <w:t>This means there is both a skill shortage and a matching problem between firms and workers.</w:t>
      </w:r>
    </w:p>
    <w:p w14:paraId="098677D2" w14:textId="190067DE" w:rsidR="00AB1E61" w:rsidRDefault="00AB1E61" w:rsidP="00AB1E61">
      <w:pPr>
        <w:pStyle w:val="Heading1"/>
      </w:pPr>
      <w:r>
        <w:t>Experiment design</w:t>
      </w:r>
    </w:p>
    <w:p w14:paraId="53934765" w14:textId="77777777" w:rsidR="00AB1E61" w:rsidRDefault="00AB1E61" w:rsidP="000661BF">
      <w:pPr>
        <w:jc w:val="both"/>
      </w:pPr>
    </w:p>
    <w:p w14:paraId="072DF285" w14:textId="05CE5B92" w:rsidR="00B8437B" w:rsidRDefault="00B8437B" w:rsidP="000661BF">
      <w:pPr>
        <w:jc w:val="both"/>
      </w:pPr>
      <w:r>
        <w:t xml:space="preserve">Besides formal education, there are two methods of teaching workers skills that target individuals transitioning into the labour market and provide sector-specific skills. </w:t>
      </w:r>
      <w:r w:rsidR="00DA4042">
        <w:t xml:space="preserve">They are vocational training and firm training. Vocational training is generally sector specific, and undertaken with an educational establishment, it usually comes with certification upon completion. Firm training is on the job, and can be more firm-specific. </w:t>
      </w:r>
      <w:r w:rsidR="007A3299">
        <w:t>An example could be an apprenticeship scheme.</w:t>
      </w:r>
    </w:p>
    <w:p w14:paraId="0A538734" w14:textId="417685EB" w:rsidR="007A3299" w:rsidRDefault="007A3299" w:rsidP="000661BF">
      <w:pPr>
        <w:jc w:val="both"/>
      </w:pPr>
    </w:p>
    <w:p w14:paraId="2663CB87" w14:textId="4853C097" w:rsidR="00FA5933" w:rsidRDefault="007A3299" w:rsidP="000661BF">
      <w:pPr>
        <w:jc w:val="both"/>
      </w:pPr>
      <w:r>
        <w:lastRenderedPageBreak/>
        <w:t>There are three ways to improve worker-firm matching. Vocational training provides skills that are certifiable to potential employers, so helps with searching and screening, and helps workers demonstrate their skills. Firm training allows for the firm and worker to learn about each other during a subsidis</w:t>
      </w:r>
      <w:r w:rsidR="00BA2918">
        <w:t>ed training period. Job search assistance reduces the cost of searching for potential workers or job vacancies.</w:t>
      </w:r>
    </w:p>
    <w:p w14:paraId="1453DB1F" w14:textId="77777777" w:rsidR="00696A47" w:rsidRDefault="00696A47" w:rsidP="000661BF">
      <w:pPr>
        <w:jc w:val="both"/>
      </w:pPr>
    </w:p>
    <w:p w14:paraId="203CF223" w14:textId="686E0FF5" w:rsidR="00FA5933" w:rsidRDefault="00FA5933" w:rsidP="000661BF">
      <w:pPr>
        <w:jc w:val="both"/>
      </w:pPr>
      <w:r>
        <w:t>This experiment allocated workers to either sector-specific vocational training for 6 months in accredited vocational training institutes or to firm training, or to a control group. The firms were either offered a 6-month wage subsidy to hire and train one worker on the job, or formed part of the control group. Firms were then presented with a list of interested workers who had either received vocational training or had not. In this way outcomes could be compared between the untrained, the untrained and then firm-trained and the vocationally trained.</w:t>
      </w:r>
    </w:p>
    <w:p w14:paraId="61671FA4" w14:textId="78F127D7" w:rsidR="00FA5933" w:rsidRDefault="00AB1E61" w:rsidP="00AB1E61">
      <w:pPr>
        <w:pStyle w:val="Heading1"/>
      </w:pPr>
      <w:r>
        <w:t>Experiment results</w:t>
      </w:r>
    </w:p>
    <w:p w14:paraId="5CA0A4C6" w14:textId="77777777" w:rsidR="00AB1E61" w:rsidRDefault="00AB1E61" w:rsidP="000661BF">
      <w:pPr>
        <w:jc w:val="both"/>
      </w:pPr>
    </w:p>
    <w:p w14:paraId="43C07EE7" w14:textId="7E1F1B86" w:rsidR="00FA5933" w:rsidRDefault="00C62E79" w:rsidP="000661BF">
      <w:pPr>
        <w:jc w:val="both"/>
      </w:pPr>
      <w:r>
        <w:t>The experiment found that workers were interested in learning skills, of those offered, 68% accepted vocational training, whilst 66% accepted firm training.</w:t>
      </w:r>
      <w:r w:rsidR="00AB651A">
        <w:t xml:space="preserve"> Firms, on the other hand, were much less willing to train a worker unless they were subsidised. Of firms offered, 38% accepted firm training, whilst only 1% accepted an untrained worker without a training subsidy.</w:t>
      </w:r>
    </w:p>
    <w:p w14:paraId="0A6FD978" w14:textId="7FF698BF" w:rsidR="00AB651A" w:rsidRDefault="00AB651A" w:rsidP="000661BF">
      <w:pPr>
        <w:jc w:val="both"/>
      </w:pPr>
    </w:p>
    <w:p w14:paraId="324ED485" w14:textId="20A77982" w:rsidR="00AB651A" w:rsidRDefault="00D27E92" w:rsidP="000661BF">
      <w:pPr>
        <w:jc w:val="both"/>
      </w:pPr>
      <w:r>
        <w:t>Vocational training and firm training gave similar results when skills tests were undertaken, indicating the gain in skills was equivalent.</w:t>
      </w:r>
      <w:r w:rsidR="00487FD1">
        <w:t xml:space="preserve"> After receiving training, the results showed that workers who received firm training (FT) found employment faster than those who received vocational training (VT). This is logical, as many FT workers likely found work with the same firm that trained them, whilst VT workers still had to undergo a matching process.</w:t>
      </w:r>
    </w:p>
    <w:p w14:paraId="53ED2D71" w14:textId="4CF53140" w:rsidR="00F1447E" w:rsidRDefault="00F1447E" w:rsidP="000661BF">
      <w:pPr>
        <w:jc w:val="both"/>
      </w:pPr>
    </w:p>
    <w:p w14:paraId="756F3EFC" w14:textId="399D07E8" w:rsidR="00F1447E" w:rsidRDefault="00F1447E" w:rsidP="000661BF">
      <w:pPr>
        <w:jc w:val="both"/>
      </w:pPr>
      <w:r>
        <w:t xml:space="preserve">Over time, however, employment rates for those who received VT increased, and those who received FT converges to the control group. </w:t>
      </w:r>
      <w:r w:rsidR="00BA7BB4">
        <w:t xml:space="preserve">This may be because when the subsidy expires firms either dismiss workers, or they choose to leave. They may then struggle to find alternative employment compared to the VT group as their skills may be too firm-specific, or they may be unable to prove them, due to a lack of certifiability. </w:t>
      </w:r>
      <w:r w:rsidR="00946942">
        <w:t>In the long run VT workers had a higher rate of employment than the FT workers, who converged to the control group (</w:t>
      </w:r>
      <w:r w:rsidR="003955A0" w:rsidRPr="003955A0">
        <w:rPr>
          <w:i/>
          <w:iCs/>
        </w:rPr>
        <w:fldChar w:fldCharType="begin"/>
      </w:r>
      <w:r w:rsidR="003955A0" w:rsidRPr="003955A0">
        <w:rPr>
          <w:i/>
          <w:iCs/>
        </w:rPr>
        <w:instrText xml:space="preserve"> REF _Ref17805131 \h </w:instrText>
      </w:r>
      <w:r w:rsidR="003955A0" w:rsidRPr="003955A0">
        <w:rPr>
          <w:i/>
          <w:iCs/>
        </w:rPr>
      </w:r>
      <w:r w:rsidR="003955A0">
        <w:rPr>
          <w:i/>
          <w:iCs/>
        </w:rPr>
        <w:instrText xml:space="preserve"> \* MERGEFORMAT </w:instrText>
      </w:r>
      <w:r w:rsidR="003955A0" w:rsidRPr="003955A0">
        <w:rPr>
          <w:i/>
          <w:iCs/>
        </w:rPr>
        <w:fldChar w:fldCharType="separate"/>
      </w:r>
      <w:r w:rsidR="003955A0" w:rsidRPr="003955A0">
        <w:rPr>
          <w:i/>
          <w:iCs/>
        </w:rPr>
        <w:t xml:space="preserve">Figure </w:t>
      </w:r>
      <w:r w:rsidR="003955A0" w:rsidRPr="003955A0">
        <w:rPr>
          <w:i/>
          <w:iCs/>
          <w:noProof/>
        </w:rPr>
        <w:t>2</w:t>
      </w:r>
      <w:r w:rsidR="003955A0" w:rsidRPr="003955A0">
        <w:rPr>
          <w:i/>
          <w:iCs/>
        </w:rPr>
        <w:fldChar w:fldCharType="end"/>
      </w:r>
      <w:r w:rsidR="00946942">
        <w:t>).</w:t>
      </w:r>
    </w:p>
    <w:p w14:paraId="0327CB99" w14:textId="56165F03" w:rsidR="00113C8D" w:rsidRDefault="00113C8D" w:rsidP="00113C8D"/>
    <w:p w14:paraId="66709E94" w14:textId="77777777" w:rsidR="003C4F6F" w:rsidRDefault="003C4F6F" w:rsidP="003C4F6F">
      <w:pPr>
        <w:jc w:val="both"/>
      </w:pPr>
      <w:r>
        <w:t>The experiment found VT to be more effective than FT at tackling youth unemployment. Both sets of workers acquired similar levels of skills, and were equally productive once employed. The key difference was certifiability of skills. When unemployed VT workers are more likely to find employment than FT workers, because they can certify their skills. The experiment also highlighted the importance of tracking outcomes for the long-run, as the policy implications of the study changed over time, as VT outcomes outperformed FT outcomes.</w:t>
      </w:r>
    </w:p>
    <w:p w14:paraId="3347D985" w14:textId="77777777" w:rsidR="003C4F6F" w:rsidRDefault="003C4F6F" w:rsidP="00113C8D"/>
    <w:tbl>
      <w:tblPr>
        <w:tblStyle w:val="TableGrid"/>
        <w:tblW w:w="0" w:type="auto"/>
        <w:tblLook w:val="04A0" w:firstRow="1" w:lastRow="0" w:firstColumn="1" w:lastColumn="0" w:noHBand="0" w:noVBand="1"/>
      </w:tblPr>
      <w:tblGrid>
        <w:gridCol w:w="9010"/>
      </w:tblGrid>
      <w:tr w:rsidR="00113C8D" w14:paraId="652EB429" w14:textId="77777777" w:rsidTr="002F449A">
        <w:tc>
          <w:tcPr>
            <w:tcW w:w="9010" w:type="dxa"/>
            <w:shd w:val="clear" w:color="auto" w:fill="FBE4D5" w:themeFill="accent2" w:themeFillTint="33"/>
          </w:tcPr>
          <w:p w14:paraId="28BA5F9C" w14:textId="2A700A1D" w:rsidR="00113C8D" w:rsidRPr="007A018E" w:rsidRDefault="00113C8D" w:rsidP="00EE38FC">
            <w:pPr>
              <w:pStyle w:val="Caption"/>
              <w:keepNext/>
              <w:rPr>
                <w:sz w:val="24"/>
                <w:szCs w:val="24"/>
              </w:rPr>
            </w:pPr>
            <w:bookmarkStart w:id="2" w:name="_Ref17805131"/>
            <w:r w:rsidRPr="007A018E">
              <w:rPr>
                <w:sz w:val="24"/>
                <w:szCs w:val="24"/>
              </w:rPr>
              <w:lastRenderedPageBreak/>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Pr>
                <w:noProof/>
                <w:sz w:val="24"/>
                <w:szCs w:val="24"/>
              </w:rPr>
              <w:t>2</w:t>
            </w:r>
            <w:r w:rsidRPr="007A018E">
              <w:rPr>
                <w:sz w:val="24"/>
                <w:szCs w:val="24"/>
              </w:rPr>
              <w:fldChar w:fldCharType="end"/>
            </w:r>
            <w:bookmarkEnd w:id="2"/>
            <w:r w:rsidRPr="007A018E">
              <w:rPr>
                <w:sz w:val="24"/>
                <w:szCs w:val="24"/>
              </w:rPr>
              <w:t xml:space="preserve">: </w:t>
            </w:r>
            <w:r w:rsidR="003B7FC5">
              <w:rPr>
                <w:sz w:val="24"/>
                <w:szCs w:val="24"/>
              </w:rPr>
              <w:t>Employment outcomes after training, VT vs FT vs control group.</w:t>
            </w:r>
          </w:p>
          <w:p w14:paraId="499FA74F" w14:textId="4A6A25FA" w:rsidR="00113C8D" w:rsidRDefault="00EE38FC" w:rsidP="002F449A">
            <w:pPr>
              <w:keepNext/>
              <w:rPr>
                <w:i/>
                <w:iCs/>
              </w:rPr>
            </w:pPr>
            <w:r w:rsidRPr="00EE38FC">
              <w:drawing>
                <wp:inline distT="0" distB="0" distL="0" distR="0" wp14:anchorId="452C34F0" wp14:editId="7608E82A">
                  <wp:extent cx="5580000" cy="3815062"/>
                  <wp:effectExtent l="0" t="0" r="0" b="0"/>
                  <wp:docPr id="5" name="Picture 4">
                    <a:extLst xmlns:a="http://schemas.openxmlformats.org/drawingml/2006/main">
                      <a:ext uri="{FF2B5EF4-FFF2-40B4-BE49-F238E27FC236}">
                        <a16:creationId xmlns:a16="http://schemas.microsoft.com/office/drawing/2014/main" id="{00000000-0008-0000-0E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E00-000002000000}"/>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580000" cy="3815062"/>
                          </a:xfrm>
                          <a:prstGeom prst="rect">
                            <a:avLst/>
                          </a:prstGeom>
                        </pic:spPr>
                      </pic:pic>
                    </a:graphicData>
                  </a:graphic>
                </wp:inline>
              </w:drawing>
            </w:r>
            <w:r w:rsidR="00113C8D" w:rsidRPr="007A018E">
              <w:rPr>
                <w:i/>
                <w:iCs/>
              </w:rPr>
              <w:t xml:space="preserve">Source: </w:t>
            </w:r>
            <w:r w:rsidR="000E4FC2" w:rsidRPr="000E4FC2">
              <w:rPr>
                <w:rFonts w:asciiTheme="minorHAnsi" w:hAnsiTheme="minorHAnsi" w:cstheme="minorBidi"/>
                <w:i/>
                <w:iCs/>
              </w:rPr>
              <w:t xml:space="preserve">Tackling Youth Unemployment: Evidence from a </w:t>
            </w:r>
            <w:proofErr w:type="spellStart"/>
            <w:r w:rsidR="000E4FC2" w:rsidRPr="000E4FC2">
              <w:rPr>
                <w:rFonts w:asciiTheme="minorHAnsi" w:hAnsiTheme="minorHAnsi" w:cstheme="minorBidi"/>
                <w:i/>
                <w:iCs/>
              </w:rPr>
              <w:t>Labor</w:t>
            </w:r>
            <w:proofErr w:type="spellEnd"/>
            <w:r w:rsidR="000E4FC2" w:rsidRPr="000E4FC2">
              <w:rPr>
                <w:rFonts w:asciiTheme="minorHAnsi" w:hAnsiTheme="minorHAnsi" w:cstheme="minorBidi"/>
                <w:i/>
                <w:iCs/>
              </w:rPr>
              <w:t xml:space="preserve"> Market Experiment in Uganda</w:t>
            </w:r>
            <w:r w:rsidR="000E4FC2">
              <w:rPr>
                <w:i/>
                <w:iCs/>
              </w:rPr>
              <w:t>, UCL</w:t>
            </w:r>
          </w:p>
          <w:p w14:paraId="0CE26AFA" w14:textId="77777777" w:rsidR="00113C8D" w:rsidRPr="007A018E" w:rsidRDefault="00113C8D" w:rsidP="002F449A">
            <w:pPr>
              <w:keepNext/>
            </w:pPr>
          </w:p>
        </w:tc>
      </w:tr>
    </w:tbl>
    <w:p w14:paraId="2AB51A4D" w14:textId="426C12F2" w:rsidR="00B92131" w:rsidRDefault="00B92131" w:rsidP="00B92131">
      <w:pPr>
        <w:pStyle w:val="Heading1"/>
      </w:pPr>
      <w:r>
        <w:t>Recommendations</w:t>
      </w:r>
    </w:p>
    <w:p w14:paraId="33CCE1DB" w14:textId="77777777" w:rsidR="00B92131" w:rsidRPr="00B92131" w:rsidRDefault="00B92131" w:rsidP="00B92131"/>
    <w:p w14:paraId="46B54189" w14:textId="18F46A56" w:rsidR="00F54E91" w:rsidRDefault="00F54E91" w:rsidP="00FD20FB">
      <w:pPr>
        <w:jc w:val="both"/>
      </w:pPr>
      <w:r>
        <w:t xml:space="preserve">The evidence from the literature is mixed however, with only around half of the studies completed concluding that training did have an effect on employment. </w:t>
      </w:r>
      <w:r w:rsidR="0017527E">
        <w:t>Nonetheless, these studies provide policy lessons:</w:t>
      </w:r>
    </w:p>
    <w:p w14:paraId="6A2DD3E2" w14:textId="7B268347" w:rsidR="0017527E" w:rsidRDefault="0017527E" w:rsidP="00FD20FB">
      <w:pPr>
        <w:jc w:val="both"/>
      </w:pPr>
    </w:p>
    <w:p w14:paraId="0F873681" w14:textId="6E3369A3" w:rsidR="0017527E" w:rsidRPr="00CB1338" w:rsidRDefault="0017527E" w:rsidP="0017527E">
      <w:pPr>
        <w:pStyle w:val="ListParagraph"/>
        <w:numPr>
          <w:ilvl w:val="0"/>
          <w:numId w:val="12"/>
        </w:numPr>
        <w:jc w:val="both"/>
        <w:rPr>
          <w:rFonts w:ascii="Times New Roman" w:hAnsi="Times New Roman" w:cs="Times New Roman"/>
        </w:rPr>
      </w:pPr>
      <w:r w:rsidRPr="00CB1338">
        <w:rPr>
          <w:rFonts w:ascii="Times New Roman" w:hAnsi="Times New Roman" w:cs="Times New Roman"/>
        </w:rPr>
        <w:t xml:space="preserve">Worker </w:t>
      </w:r>
      <w:r w:rsidR="00EB1983" w:rsidRPr="00CB1338">
        <w:rPr>
          <w:rFonts w:ascii="Times New Roman" w:hAnsi="Times New Roman" w:cs="Times New Roman"/>
        </w:rPr>
        <w:t xml:space="preserve">and firm take up should be incentivised. </w:t>
      </w:r>
      <w:r w:rsidR="003A2799" w:rsidRPr="00CB1338">
        <w:rPr>
          <w:rFonts w:ascii="Times New Roman" w:hAnsi="Times New Roman" w:cs="Times New Roman"/>
        </w:rPr>
        <w:t xml:space="preserve">This could be in the form of staggered payments or deposits. There is also a lower take-up amongst women, childcare provision could be a solution. </w:t>
      </w:r>
      <w:r w:rsidR="00177D6E" w:rsidRPr="00CB1338">
        <w:rPr>
          <w:rFonts w:ascii="Times New Roman" w:hAnsi="Times New Roman" w:cs="Times New Roman"/>
        </w:rPr>
        <w:t>Regulatory and credit constraints can also hinder participation from the firm side.</w:t>
      </w:r>
      <w:r w:rsidR="00BF1AB7" w:rsidRPr="00CB1338">
        <w:rPr>
          <w:rFonts w:ascii="Times New Roman" w:hAnsi="Times New Roman" w:cs="Times New Roman"/>
        </w:rPr>
        <w:t xml:space="preserve"> Returns to worker training can be around 34%, if only the workers can access it. This indicates it is a worthwhile investment</w:t>
      </w:r>
      <w:r w:rsidR="002424AD" w:rsidRPr="00CB1338">
        <w:rPr>
          <w:rFonts w:ascii="Times New Roman" w:hAnsi="Times New Roman" w:cs="Times New Roman"/>
        </w:rPr>
        <w:t xml:space="preserve"> for growth.</w:t>
      </w:r>
    </w:p>
    <w:p w14:paraId="03AEF641" w14:textId="7F97C138" w:rsidR="00B76058" w:rsidRPr="00CB1338" w:rsidRDefault="006E7E6F" w:rsidP="0017527E">
      <w:pPr>
        <w:pStyle w:val="ListParagraph"/>
        <w:numPr>
          <w:ilvl w:val="0"/>
          <w:numId w:val="12"/>
        </w:numPr>
        <w:jc w:val="both"/>
        <w:rPr>
          <w:rFonts w:ascii="Times New Roman" w:hAnsi="Times New Roman" w:cs="Times New Roman"/>
        </w:rPr>
      </w:pPr>
      <w:r w:rsidRPr="00CB1338">
        <w:rPr>
          <w:rFonts w:ascii="Times New Roman" w:hAnsi="Times New Roman" w:cs="Times New Roman"/>
        </w:rPr>
        <w:t xml:space="preserve">Provide skills that are in demand. </w:t>
      </w:r>
      <w:r w:rsidR="000E2A4A" w:rsidRPr="00CB1338">
        <w:rPr>
          <w:rFonts w:ascii="Times New Roman" w:hAnsi="Times New Roman" w:cs="Times New Roman"/>
        </w:rPr>
        <w:t>To match skills with demand the studies have targeted sectors that employ a large proportion of youth labour, or where growth was expected. Others have involved employers in defining training plans.</w:t>
      </w:r>
    </w:p>
    <w:p w14:paraId="7BDC8331" w14:textId="4057C1F7" w:rsidR="000E2A4A" w:rsidRPr="00CB1338" w:rsidRDefault="00376389" w:rsidP="0017527E">
      <w:pPr>
        <w:pStyle w:val="ListParagraph"/>
        <w:numPr>
          <w:ilvl w:val="0"/>
          <w:numId w:val="12"/>
        </w:numPr>
        <w:jc w:val="both"/>
        <w:rPr>
          <w:rFonts w:ascii="Times New Roman" w:hAnsi="Times New Roman" w:cs="Times New Roman"/>
        </w:rPr>
      </w:pPr>
      <w:r w:rsidRPr="00CB1338">
        <w:rPr>
          <w:rFonts w:ascii="Times New Roman" w:hAnsi="Times New Roman" w:cs="Times New Roman"/>
        </w:rPr>
        <w:t>Monitor skills provision. Firms must be trusted to deliver quality skill training. To that end the studies have monitored the firms through attendance and spot checks, as well as repayment of the loan if workers are untrained.</w:t>
      </w:r>
    </w:p>
    <w:p w14:paraId="01B8FFAB" w14:textId="4DC272FA" w:rsidR="00376389" w:rsidRPr="00CB1338" w:rsidRDefault="00EC7A88" w:rsidP="0017527E">
      <w:pPr>
        <w:pStyle w:val="ListParagraph"/>
        <w:numPr>
          <w:ilvl w:val="0"/>
          <w:numId w:val="12"/>
        </w:numPr>
        <w:jc w:val="both"/>
        <w:rPr>
          <w:rFonts w:ascii="Times New Roman" w:hAnsi="Times New Roman" w:cs="Times New Roman"/>
        </w:rPr>
      </w:pPr>
      <w:r w:rsidRPr="00CB1338">
        <w:rPr>
          <w:rFonts w:ascii="Times New Roman" w:hAnsi="Times New Roman" w:cs="Times New Roman"/>
        </w:rPr>
        <w:t xml:space="preserve">Ensure skills certifiability. </w:t>
      </w:r>
      <w:r w:rsidR="007A1F89" w:rsidRPr="00CB1338">
        <w:rPr>
          <w:rFonts w:ascii="Times New Roman" w:hAnsi="Times New Roman" w:cs="Times New Roman"/>
        </w:rPr>
        <w:t>This is why VT has better long-term effects than FT. If FT is undertaken formal certificates and reference letters can help.</w:t>
      </w:r>
    </w:p>
    <w:p w14:paraId="0A39E27F" w14:textId="77777777" w:rsidR="00113C8D" w:rsidRDefault="00113C8D" w:rsidP="00113C8D"/>
    <w:p w14:paraId="724F0617" w14:textId="5FD11F6D" w:rsidR="00D973EB" w:rsidRDefault="00D973EB">
      <w:r>
        <w:br w:type="page"/>
      </w:r>
    </w:p>
    <w:p w14:paraId="0D695A76" w14:textId="7033F20B" w:rsidR="00D973EB" w:rsidRDefault="00D973EB" w:rsidP="00D973EB">
      <w:pPr>
        <w:pStyle w:val="Title"/>
      </w:pPr>
      <w:r>
        <w:lastRenderedPageBreak/>
        <w:t>Presentation 3</w:t>
      </w:r>
      <w:r w:rsidR="009E57BA">
        <w:t xml:space="preserve">: </w:t>
      </w:r>
      <w:r w:rsidR="003C18D3" w:rsidRPr="00DE385B">
        <w:rPr>
          <w:lang w:val="en-US"/>
        </w:rPr>
        <w:t xml:space="preserve">Human </w:t>
      </w:r>
      <w:r w:rsidR="003C18D3" w:rsidRPr="003C18D3">
        <w:rPr>
          <w:lang w:val="en-US"/>
        </w:rPr>
        <w:t>C</w:t>
      </w:r>
      <w:r w:rsidR="003C18D3" w:rsidRPr="00DE385B">
        <w:rPr>
          <w:lang w:val="en-US"/>
        </w:rPr>
        <w:t xml:space="preserve">apital </w:t>
      </w:r>
      <w:r w:rsidR="003C18D3" w:rsidRPr="003C18D3">
        <w:rPr>
          <w:lang w:val="en-US"/>
        </w:rPr>
        <w:t>R</w:t>
      </w:r>
      <w:r w:rsidR="003C18D3" w:rsidRPr="00DE385B">
        <w:rPr>
          <w:lang w:val="en-US"/>
        </w:rPr>
        <w:t xml:space="preserve">equirements in a </w:t>
      </w:r>
      <w:r w:rsidR="003C18D3" w:rsidRPr="003C18D3">
        <w:rPr>
          <w:lang w:val="en-US"/>
        </w:rPr>
        <w:t>D</w:t>
      </w:r>
      <w:r w:rsidR="003C18D3" w:rsidRPr="00DE385B">
        <w:rPr>
          <w:lang w:val="en-US"/>
        </w:rPr>
        <w:t xml:space="preserve">igital </w:t>
      </w:r>
      <w:r w:rsidR="003C18D3" w:rsidRPr="003C18D3">
        <w:rPr>
          <w:lang w:val="en-US"/>
        </w:rPr>
        <w:t>E</w:t>
      </w:r>
      <w:r w:rsidR="003C18D3" w:rsidRPr="00DE385B">
        <w:rPr>
          <w:lang w:val="en-US"/>
        </w:rPr>
        <w:t>conomy</w:t>
      </w:r>
    </w:p>
    <w:p w14:paraId="60CB1D8A" w14:textId="01C7DE90" w:rsidR="009E57BA" w:rsidRPr="006238EE" w:rsidRDefault="006238EE" w:rsidP="009E57BA">
      <w:pPr>
        <w:pStyle w:val="Subtitle"/>
        <w:rPr>
          <w:lang w:val="en-US"/>
        </w:rPr>
      </w:pPr>
      <w:r w:rsidRPr="00DE385B">
        <w:rPr>
          <w:lang w:val="en-US"/>
        </w:rPr>
        <w:t xml:space="preserve">Diana </w:t>
      </w:r>
      <w:proofErr w:type="spellStart"/>
      <w:r w:rsidRPr="00DE385B">
        <w:rPr>
          <w:lang w:val="en-US"/>
        </w:rPr>
        <w:t>Bagarukayo</w:t>
      </w:r>
      <w:proofErr w:type="spellEnd"/>
      <w:r w:rsidRPr="00DE385B">
        <w:rPr>
          <w:lang w:val="en-US"/>
        </w:rPr>
        <w:t>, World Bank</w:t>
      </w:r>
    </w:p>
    <w:p w14:paraId="1DC01B8A" w14:textId="77777777" w:rsidR="00D973EB" w:rsidRDefault="00D973EB" w:rsidP="00D973EB"/>
    <w:tbl>
      <w:tblPr>
        <w:tblStyle w:val="TableGrid"/>
        <w:tblW w:w="0" w:type="auto"/>
        <w:tblLook w:val="04A0" w:firstRow="1" w:lastRow="0" w:firstColumn="1" w:lastColumn="0" w:noHBand="0" w:noVBand="1"/>
      </w:tblPr>
      <w:tblGrid>
        <w:gridCol w:w="9010"/>
      </w:tblGrid>
      <w:tr w:rsidR="00D973EB" w14:paraId="378EEB62" w14:textId="77777777" w:rsidTr="002F449A">
        <w:tc>
          <w:tcPr>
            <w:tcW w:w="9010" w:type="dxa"/>
            <w:shd w:val="clear" w:color="auto" w:fill="FFF2CC" w:themeFill="accent4" w:themeFillTint="33"/>
          </w:tcPr>
          <w:p w14:paraId="6DED3939" w14:textId="77777777" w:rsidR="00D973EB" w:rsidRDefault="00D973EB" w:rsidP="002F449A">
            <w:pPr>
              <w:pStyle w:val="Heading1"/>
            </w:pPr>
            <w:r>
              <w:t>Abstract</w:t>
            </w:r>
          </w:p>
          <w:p w14:paraId="40B93379" w14:textId="77777777" w:rsidR="00D973EB" w:rsidRDefault="00D973EB" w:rsidP="002F449A"/>
          <w:p w14:paraId="1BF874DD" w14:textId="5B2084A7" w:rsidR="00D973EB" w:rsidRDefault="0050304B" w:rsidP="000661BF">
            <w:pPr>
              <w:jc w:val="both"/>
            </w:pPr>
            <w:r>
              <w:t xml:space="preserve">When there is uncertainty over where jobs and growth will come from, a country does well to invest in human capital. Digital skills are the human capital of the future, and enhance productivity across all sectors. </w:t>
            </w:r>
            <w:r w:rsidR="00897517">
              <w:t>Digital infrastructure is also required for engagement with the digital economy. Uganda lags behind in Sub-Saharan Africa on many digital economy indicators</w:t>
            </w:r>
            <w:r w:rsidR="00A32CB6">
              <w:t>, however, there are solutions.</w:t>
            </w:r>
          </w:p>
          <w:p w14:paraId="25A7F5D6" w14:textId="77777777" w:rsidR="00D973EB" w:rsidRPr="00057CFE" w:rsidRDefault="00D973EB" w:rsidP="002F449A"/>
        </w:tc>
      </w:tr>
    </w:tbl>
    <w:p w14:paraId="00E8E3E0" w14:textId="77777777" w:rsidR="00D973EB" w:rsidRDefault="00D973EB" w:rsidP="00D973EB">
      <w:pPr>
        <w:pStyle w:val="Heading1"/>
      </w:pPr>
      <w:r>
        <w:t>Introduction</w:t>
      </w:r>
    </w:p>
    <w:p w14:paraId="2D25117F" w14:textId="77777777" w:rsidR="00D973EB" w:rsidRDefault="00D973EB" w:rsidP="00D973EB"/>
    <w:p w14:paraId="2CA53A5B" w14:textId="5F7F2608" w:rsidR="00B11B11" w:rsidRDefault="000D4071" w:rsidP="000661BF">
      <w:pPr>
        <w:jc w:val="both"/>
      </w:pPr>
      <w:r>
        <w:t>In Uganda the digital economy is already utilised in finance</w:t>
      </w:r>
      <w:r w:rsidR="00033EC0">
        <w:t>;</w:t>
      </w:r>
      <w:r>
        <w:t xml:space="preserve"> mobile money for example, agriculture, e-government and e-commerce.</w:t>
      </w:r>
      <w:r w:rsidR="006168AF">
        <w:t xml:space="preserve"> </w:t>
      </w:r>
      <w:r w:rsidR="00D52CAE">
        <w:t xml:space="preserve">The digital economy is blind to Uganda’s landlocked status. </w:t>
      </w:r>
      <w:r w:rsidR="000F7718">
        <w:t xml:space="preserve">The digital economy doesn’t focus on any particular sector, but </w:t>
      </w:r>
      <w:r w:rsidR="00280E73">
        <w:t>enhances productivity in many places.</w:t>
      </w:r>
      <w:r w:rsidR="000F7718">
        <w:t xml:space="preserve"> </w:t>
      </w:r>
      <w:r w:rsidR="00033EC0">
        <w:t>The World Banks aim is for every African individual, business and government to be digitally enabled by 2030. This will require infrastructure; universal and affordable internet coverage as well as skills, platforms, financial services and digital entrepreneurship.</w:t>
      </w:r>
      <w:r w:rsidR="005B1B88">
        <w:t xml:space="preserve"> For example, they aim for all </w:t>
      </w:r>
      <w:r w:rsidR="006168AF">
        <w:t>15-year-old</w:t>
      </w:r>
      <w:r w:rsidR="005B1B88">
        <w:t xml:space="preserve"> students to have basic ‘digital skills’ and for all individuals to be able to prove their identity digitally.</w:t>
      </w:r>
      <w:r w:rsidR="00F86A51">
        <w:t xml:space="preserve"> For a successful and inclusive digital economy, African countries would require building key foundational elements of a digital economy. These foundations are synergistic and require the use of public and private sector solutions.</w:t>
      </w:r>
      <w:r w:rsidR="00784653">
        <w:t xml:space="preserve"> This will require work on regulatory frameworks, data privacy and cyber security.</w:t>
      </w:r>
    </w:p>
    <w:p w14:paraId="4D9D6B68" w14:textId="64D2BC3B" w:rsidR="00834500" w:rsidRDefault="00834500" w:rsidP="00834500">
      <w:pPr>
        <w:pStyle w:val="Heading1"/>
      </w:pPr>
      <w:r>
        <w:t>Skills required</w:t>
      </w:r>
    </w:p>
    <w:p w14:paraId="7D91C3BD" w14:textId="038C152E" w:rsidR="00834500" w:rsidRDefault="00834500" w:rsidP="000661BF">
      <w:pPr>
        <w:jc w:val="both"/>
      </w:pPr>
    </w:p>
    <w:p w14:paraId="0724A692" w14:textId="77777777" w:rsidR="000F3768" w:rsidRDefault="00A420F9" w:rsidP="000661BF">
      <w:pPr>
        <w:jc w:val="both"/>
      </w:pPr>
      <w:r>
        <w:t xml:space="preserve">Ugandan children have limited educational prospects. They complete very few years of schooling, 7, compared to the regional average of 8, and what they do receive is of low quality. </w:t>
      </w:r>
      <w:r w:rsidR="002044A0">
        <w:t>This is a problem, as basic literacy is a prerequisite to digital literacy.</w:t>
      </w:r>
    </w:p>
    <w:p w14:paraId="1FA3151B" w14:textId="77777777" w:rsidR="000F3768" w:rsidRDefault="000F3768" w:rsidP="000661BF">
      <w:pPr>
        <w:jc w:val="both"/>
      </w:pPr>
    </w:p>
    <w:p w14:paraId="37449C7E" w14:textId="77777777" w:rsidR="00425DF5" w:rsidRDefault="00425DF5" w:rsidP="00425DF5">
      <w:r>
        <w:t>Employers across Africa note skill gaps as a major constraint to their ability to compete in the global digital economy. A shortage of technical talent impedes productivity and innovation in African businesses. Technological adaptation and innovation depend on tech-savvy skills to help drive innovation. Enrolment in education has increased in Africa, but basic numeracy and literacy indicators remain low.</w:t>
      </w:r>
    </w:p>
    <w:p w14:paraId="27670C03" w14:textId="77777777" w:rsidR="00425DF5" w:rsidRDefault="00425DF5" w:rsidP="000661BF">
      <w:pPr>
        <w:jc w:val="both"/>
      </w:pPr>
    </w:p>
    <w:p w14:paraId="04B72A68" w14:textId="77777777" w:rsidR="00425DF5" w:rsidRDefault="002044A0" w:rsidP="000661BF">
      <w:pPr>
        <w:jc w:val="both"/>
      </w:pPr>
      <w:r>
        <w:t xml:space="preserve">There exists a hierarchy of digital skills, with users being the most plentiful and having the most basic skills. This moves through professional digital skills and specialist skills to advanced skills. </w:t>
      </w:r>
      <w:r w:rsidR="007F3DC6">
        <w:t xml:space="preserve">Deep theoretical knowledge is required in order to create and develop new products, services and applications. This is a highly specialised skill obtained at the postgraduate or </w:t>
      </w:r>
      <w:r w:rsidR="00B66BB7">
        <w:t>high-quality</w:t>
      </w:r>
      <w:r w:rsidR="007F3DC6">
        <w:t xml:space="preserve"> undergraduate level.</w:t>
      </w:r>
    </w:p>
    <w:p w14:paraId="6C4A0608" w14:textId="77777777" w:rsidR="00425DF5" w:rsidRDefault="00425DF5" w:rsidP="000661BF">
      <w:pPr>
        <w:jc w:val="both"/>
      </w:pPr>
    </w:p>
    <w:p w14:paraId="2E89CD5E" w14:textId="3F383969" w:rsidR="00D973EB" w:rsidRDefault="00425DF5" w:rsidP="00425DF5">
      <w:pPr>
        <w:jc w:val="both"/>
      </w:pPr>
      <w:r>
        <w:t>Improving digital skills will require new courses, with intermediate courses aimed at all in higher education, whilst advanced courses are targeted towards appropriate subjects.</w:t>
      </w:r>
      <w:r w:rsidR="00A06CB8">
        <w:t xml:space="preserve"> A range of educational technologies can be used to assist, such as online content, learning and teacher support. </w:t>
      </w:r>
      <w:r w:rsidR="00CD4E80">
        <w:t>Indicators for digital skills progression are suggested:</w:t>
      </w:r>
    </w:p>
    <w:p w14:paraId="6AFF54A6" w14:textId="605F4689" w:rsidR="00CD4E80" w:rsidRDefault="00CD4E80" w:rsidP="00425DF5">
      <w:pPr>
        <w:jc w:val="both"/>
      </w:pPr>
    </w:p>
    <w:p w14:paraId="4221D4B4" w14:textId="1872D70C" w:rsidR="00CD4E80" w:rsidRPr="003648FE" w:rsidRDefault="00CD4E80" w:rsidP="00CD4E80">
      <w:pPr>
        <w:pStyle w:val="ListParagraph"/>
        <w:numPr>
          <w:ilvl w:val="0"/>
          <w:numId w:val="13"/>
        </w:numPr>
        <w:jc w:val="both"/>
        <w:rPr>
          <w:rFonts w:ascii="Times New Roman" w:hAnsi="Times New Roman" w:cs="Times New Roman"/>
        </w:rPr>
      </w:pPr>
      <w:r w:rsidRPr="003648FE">
        <w:rPr>
          <w:rFonts w:ascii="Times New Roman" w:hAnsi="Times New Roman" w:cs="Times New Roman"/>
        </w:rPr>
        <w:t>Percentage of 15-year-olds who have basic digital skills (target: all 15-year-olds by 2030)</w:t>
      </w:r>
    </w:p>
    <w:p w14:paraId="732278BC" w14:textId="07AED1C8" w:rsidR="00CD4E80" w:rsidRPr="003648FE" w:rsidRDefault="00CD4E80" w:rsidP="00CD4E80">
      <w:pPr>
        <w:pStyle w:val="ListParagraph"/>
        <w:numPr>
          <w:ilvl w:val="0"/>
          <w:numId w:val="13"/>
        </w:numPr>
        <w:jc w:val="both"/>
        <w:rPr>
          <w:rFonts w:ascii="Times New Roman" w:hAnsi="Times New Roman" w:cs="Times New Roman"/>
        </w:rPr>
      </w:pPr>
      <w:r w:rsidRPr="003648FE">
        <w:rPr>
          <w:rFonts w:ascii="Times New Roman" w:hAnsi="Times New Roman" w:cs="Times New Roman"/>
        </w:rPr>
        <w:t>Number of graduates produced annually with advanced digital skills (target: 100,000 annually by 2030)</w:t>
      </w:r>
    </w:p>
    <w:p w14:paraId="33A03604" w14:textId="5FEEE146" w:rsidR="004456E5" w:rsidRDefault="004456E5" w:rsidP="004456E5">
      <w:pPr>
        <w:pStyle w:val="Heading1"/>
      </w:pPr>
      <w:r>
        <w:t>How prepared is Uganda?</w:t>
      </w:r>
    </w:p>
    <w:p w14:paraId="40EE718F" w14:textId="6A451278" w:rsidR="00CD4E80" w:rsidRDefault="00CD4E80" w:rsidP="00CD4E80">
      <w:pPr>
        <w:jc w:val="both"/>
      </w:pPr>
    </w:p>
    <w:p w14:paraId="76E26FD7" w14:textId="277E5088" w:rsidR="004456E5" w:rsidRDefault="00C10245" w:rsidP="00CD4E80">
      <w:pPr>
        <w:jc w:val="both"/>
      </w:pPr>
      <w:r>
        <w:t xml:space="preserve">The analysis in the presentation considered 15 indicators </w:t>
      </w:r>
      <w:r w:rsidR="00E4494B">
        <w:t xml:space="preserve">(11 ICT indicators and 4 education indicators) </w:t>
      </w:r>
      <w:r>
        <w:t>to cluster African countries by their digital preparedness.</w:t>
      </w:r>
      <w:r w:rsidR="008925EC">
        <w:t xml:space="preserve"> </w:t>
      </w:r>
      <w:r w:rsidR="00447A3E">
        <w:t>Uganda is ranked as a least prepared country using ICT indicators alone, and an average country (in Africa) using the combination of ICT and education indicators</w:t>
      </w:r>
      <w:r w:rsidR="00843611">
        <w:t xml:space="preserve"> (</w:t>
      </w:r>
      <w:r w:rsidR="008F79F9" w:rsidRPr="008F79F9">
        <w:rPr>
          <w:i/>
          <w:iCs/>
        </w:rPr>
        <w:fldChar w:fldCharType="begin"/>
      </w:r>
      <w:r w:rsidR="008F79F9" w:rsidRPr="008F79F9">
        <w:rPr>
          <w:i/>
          <w:iCs/>
        </w:rPr>
        <w:instrText xml:space="preserve"> REF _Ref17817062 \h </w:instrText>
      </w:r>
      <w:r w:rsidR="008F79F9" w:rsidRPr="008F79F9">
        <w:rPr>
          <w:i/>
          <w:iCs/>
        </w:rPr>
      </w:r>
      <w:r w:rsidR="008F79F9">
        <w:rPr>
          <w:i/>
          <w:iCs/>
        </w:rPr>
        <w:instrText xml:space="preserve"> \* MERGEFORMAT </w:instrText>
      </w:r>
      <w:r w:rsidR="008F79F9" w:rsidRPr="008F79F9">
        <w:rPr>
          <w:i/>
          <w:iCs/>
        </w:rPr>
        <w:fldChar w:fldCharType="separate"/>
      </w:r>
      <w:r w:rsidR="008F79F9" w:rsidRPr="008F79F9">
        <w:rPr>
          <w:i/>
          <w:iCs/>
        </w:rPr>
        <w:t xml:space="preserve">Figure </w:t>
      </w:r>
      <w:r w:rsidR="008F79F9" w:rsidRPr="008F79F9">
        <w:rPr>
          <w:i/>
          <w:iCs/>
          <w:noProof/>
        </w:rPr>
        <w:t>3</w:t>
      </w:r>
      <w:r w:rsidR="008F79F9" w:rsidRPr="008F79F9">
        <w:rPr>
          <w:i/>
          <w:iCs/>
        </w:rPr>
        <w:fldChar w:fldCharType="end"/>
      </w:r>
      <w:r w:rsidR="00843611">
        <w:t>)</w:t>
      </w:r>
      <w:r w:rsidR="00447A3E">
        <w:t xml:space="preserve">. </w:t>
      </w:r>
      <w:r w:rsidR="008925EC">
        <w:t>The indicators are;</w:t>
      </w:r>
    </w:p>
    <w:p w14:paraId="4759DB92" w14:textId="5D494708" w:rsidR="008925EC" w:rsidRDefault="008925EC" w:rsidP="00CD4E80">
      <w:pPr>
        <w:jc w:val="both"/>
      </w:pPr>
    </w:p>
    <w:p w14:paraId="18E5395C" w14:textId="7B1F712F" w:rsidR="007E1929" w:rsidRPr="00843611" w:rsidRDefault="007E1929" w:rsidP="00CD4E80">
      <w:pPr>
        <w:jc w:val="both"/>
      </w:pPr>
      <w:r w:rsidRPr="00843611">
        <w:t>Access</w:t>
      </w:r>
      <w:r w:rsidR="00A97852" w:rsidRPr="00843611">
        <w:t>:</w:t>
      </w:r>
    </w:p>
    <w:p w14:paraId="337B313E" w14:textId="2F97C01B" w:rsidR="007E1929" w:rsidRPr="00843611" w:rsidRDefault="007E1929" w:rsidP="007E1929">
      <w:pPr>
        <w:pStyle w:val="ListParagraph"/>
        <w:numPr>
          <w:ilvl w:val="0"/>
          <w:numId w:val="14"/>
        </w:numPr>
        <w:jc w:val="both"/>
        <w:rPr>
          <w:rFonts w:ascii="Times New Roman" w:hAnsi="Times New Roman" w:cs="Times New Roman"/>
        </w:rPr>
      </w:pPr>
      <w:r w:rsidRPr="00843611">
        <w:rPr>
          <w:rFonts w:ascii="Times New Roman" w:hAnsi="Times New Roman" w:cs="Times New Roman"/>
        </w:rPr>
        <w:t>Mobile cellular subscriptions (per 100 people)</w:t>
      </w:r>
    </w:p>
    <w:p w14:paraId="6BB18FB1" w14:textId="0E4F0C8E" w:rsidR="007E1929" w:rsidRPr="00843611" w:rsidRDefault="007E1929" w:rsidP="007E1929">
      <w:pPr>
        <w:pStyle w:val="ListParagraph"/>
        <w:numPr>
          <w:ilvl w:val="0"/>
          <w:numId w:val="14"/>
        </w:numPr>
        <w:jc w:val="both"/>
        <w:rPr>
          <w:rFonts w:ascii="Times New Roman" w:hAnsi="Times New Roman" w:cs="Times New Roman"/>
        </w:rPr>
      </w:pPr>
      <w:r w:rsidRPr="00843611">
        <w:rPr>
          <w:rFonts w:ascii="Times New Roman" w:hAnsi="Times New Roman" w:cs="Times New Roman"/>
        </w:rPr>
        <w:t>Active mobile-broadband subscriptions per 10 inhabitants</w:t>
      </w:r>
    </w:p>
    <w:p w14:paraId="09A14EE6" w14:textId="332504DE" w:rsidR="007E1929" w:rsidRPr="00843611" w:rsidRDefault="007E1929" w:rsidP="007E1929">
      <w:pPr>
        <w:pStyle w:val="ListParagraph"/>
        <w:numPr>
          <w:ilvl w:val="0"/>
          <w:numId w:val="14"/>
        </w:numPr>
        <w:jc w:val="both"/>
        <w:rPr>
          <w:rFonts w:ascii="Times New Roman" w:hAnsi="Times New Roman" w:cs="Times New Roman"/>
        </w:rPr>
      </w:pPr>
      <w:r w:rsidRPr="00843611">
        <w:rPr>
          <w:rFonts w:ascii="Times New Roman" w:hAnsi="Times New Roman" w:cs="Times New Roman"/>
        </w:rPr>
        <w:t>Households with a personal computer, %</w:t>
      </w:r>
    </w:p>
    <w:p w14:paraId="2E3889B9" w14:textId="76190DB6" w:rsidR="007E1929" w:rsidRPr="00843611" w:rsidRDefault="007E1929" w:rsidP="007E1929">
      <w:pPr>
        <w:pStyle w:val="ListParagraph"/>
        <w:numPr>
          <w:ilvl w:val="0"/>
          <w:numId w:val="14"/>
        </w:numPr>
        <w:jc w:val="both"/>
        <w:rPr>
          <w:rFonts w:ascii="Times New Roman" w:hAnsi="Times New Roman" w:cs="Times New Roman"/>
        </w:rPr>
      </w:pPr>
      <w:r w:rsidRPr="00843611">
        <w:rPr>
          <w:rFonts w:ascii="Times New Roman" w:hAnsi="Times New Roman" w:cs="Times New Roman"/>
        </w:rPr>
        <w:t>Fixed broadband subscriptions (per 100 people)</w:t>
      </w:r>
    </w:p>
    <w:p w14:paraId="3A2FE937" w14:textId="3868DBB5" w:rsidR="007E1929" w:rsidRPr="00843611" w:rsidRDefault="007E1929" w:rsidP="007E1929">
      <w:pPr>
        <w:pStyle w:val="ListParagraph"/>
        <w:numPr>
          <w:ilvl w:val="0"/>
          <w:numId w:val="14"/>
        </w:numPr>
        <w:jc w:val="both"/>
        <w:rPr>
          <w:rFonts w:ascii="Times New Roman" w:hAnsi="Times New Roman" w:cs="Times New Roman"/>
        </w:rPr>
      </w:pPr>
      <w:r w:rsidRPr="00843611">
        <w:rPr>
          <w:rFonts w:ascii="Times New Roman" w:hAnsi="Times New Roman" w:cs="Times New Roman"/>
        </w:rPr>
        <w:t>International internet bandwidth, kb/s per user</w:t>
      </w:r>
    </w:p>
    <w:p w14:paraId="29C170EB" w14:textId="2B5BFE7C" w:rsidR="007E1929" w:rsidRPr="00843611" w:rsidRDefault="007E1929" w:rsidP="007E1929">
      <w:pPr>
        <w:jc w:val="both"/>
      </w:pPr>
    </w:p>
    <w:p w14:paraId="32F75C24" w14:textId="1CA82756" w:rsidR="004A492F" w:rsidRPr="00843611" w:rsidRDefault="004A492F" w:rsidP="007E1929">
      <w:pPr>
        <w:jc w:val="both"/>
      </w:pPr>
      <w:r w:rsidRPr="00843611">
        <w:t>Price and taxing</w:t>
      </w:r>
      <w:r w:rsidR="00A97852" w:rsidRPr="00843611">
        <w:t>:</w:t>
      </w:r>
    </w:p>
    <w:p w14:paraId="6CA950BB" w14:textId="05524F17" w:rsidR="004A492F" w:rsidRPr="00843611" w:rsidRDefault="0096227C" w:rsidP="0096227C">
      <w:pPr>
        <w:pStyle w:val="ListParagraph"/>
        <w:numPr>
          <w:ilvl w:val="0"/>
          <w:numId w:val="14"/>
        </w:numPr>
        <w:jc w:val="both"/>
        <w:rPr>
          <w:rFonts w:ascii="Times New Roman" w:hAnsi="Times New Roman" w:cs="Times New Roman"/>
        </w:rPr>
      </w:pPr>
      <w:r w:rsidRPr="00843611">
        <w:rPr>
          <w:rFonts w:ascii="Times New Roman" w:hAnsi="Times New Roman" w:cs="Times New Roman"/>
        </w:rPr>
        <w:t>Price of mobile-broadband prepaid handset-based (500mb) as % of GNI per capita</w:t>
      </w:r>
    </w:p>
    <w:p w14:paraId="41B0CDBE" w14:textId="22475F63" w:rsidR="0096227C" w:rsidRPr="00843611" w:rsidRDefault="009C0D08" w:rsidP="0096227C">
      <w:pPr>
        <w:pStyle w:val="ListParagraph"/>
        <w:numPr>
          <w:ilvl w:val="0"/>
          <w:numId w:val="14"/>
        </w:numPr>
        <w:jc w:val="both"/>
        <w:rPr>
          <w:rFonts w:ascii="Times New Roman" w:hAnsi="Times New Roman" w:cs="Times New Roman"/>
        </w:rPr>
      </w:pPr>
      <w:r w:rsidRPr="00843611">
        <w:rPr>
          <w:rFonts w:ascii="Times New Roman" w:hAnsi="Times New Roman" w:cs="Times New Roman"/>
        </w:rPr>
        <w:t>Tax applicable on mobile service (as % of total sale)</w:t>
      </w:r>
    </w:p>
    <w:p w14:paraId="27231EE0" w14:textId="4100B547" w:rsidR="009C0D08" w:rsidRPr="00843611" w:rsidRDefault="009C0D08" w:rsidP="009C0D08">
      <w:pPr>
        <w:jc w:val="both"/>
      </w:pPr>
    </w:p>
    <w:p w14:paraId="5C937218" w14:textId="7D9DAEFE" w:rsidR="009C0D08" w:rsidRPr="00843611" w:rsidRDefault="009C0D08" w:rsidP="009C0D08">
      <w:pPr>
        <w:jc w:val="both"/>
      </w:pPr>
      <w:r w:rsidRPr="00843611">
        <w:t>Banking</w:t>
      </w:r>
      <w:r w:rsidR="00A97852" w:rsidRPr="00843611">
        <w:t>:</w:t>
      </w:r>
    </w:p>
    <w:p w14:paraId="7B99D8BC" w14:textId="3BDC9A7D" w:rsidR="009C0D08" w:rsidRPr="00843611" w:rsidRDefault="009C0D08" w:rsidP="009C0D08">
      <w:pPr>
        <w:pStyle w:val="ListParagraph"/>
        <w:numPr>
          <w:ilvl w:val="0"/>
          <w:numId w:val="14"/>
        </w:numPr>
        <w:jc w:val="both"/>
        <w:rPr>
          <w:rFonts w:ascii="Times New Roman" w:hAnsi="Times New Roman" w:cs="Times New Roman"/>
        </w:rPr>
      </w:pPr>
      <w:r w:rsidRPr="00843611">
        <w:rPr>
          <w:rFonts w:ascii="Times New Roman" w:hAnsi="Times New Roman" w:cs="Times New Roman"/>
        </w:rPr>
        <w:t>Adults with bank account (% age 15+)</w:t>
      </w:r>
    </w:p>
    <w:p w14:paraId="191F76C5" w14:textId="7D7126DF" w:rsidR="009C0D08" w:rsidRPr="00843611" w:rsidRDefault="00D02D93" w:rsidP="009C0D08">
      <w:pPr>
        <w:pStyle w:val="ListParagraph"/>
        <w:numPr>
          <w:ilvl w:val="0"/>
          <w:numId w:val="14"/>
        </w:numPr>
        <w:jc w:val="both"/>
        <w:rPr>
          <w:rFonts w:ascii="Times New Roman" w:hAnsi="Times New Roman" w:cs="Times New Roman"/>
        </w:rPr>
      </w:pPr>
      <w:r w:rsidRPr="00843611">
        <w:rPr>
          <w:rFonts w:ascii="Times New Roman" w:hAnsi="Times New Roman" w:cs="Times New Roman"/>
        </w:rPr>
        <w:t>Made or received digital payments in the past year (% age 15+)</w:t>
      </w:r>
    </w:p>
    <w:p w14:paraId="78ED3B9C" w14:textId="553941C4" w:rsidR="00D02D93" w:rsidRPr="00843611" w:rsidRDefault="00D02D93" w:rsidP="00D02D93">
      <w:pPr>
        <w:jc w:val="both"/>
      </w:pPr>
    </w:p>
    <w:p w14:paraId="3CBDC0F7" w14:textId="6DF64090" w:rsidR="00D02D93" w:rsidRPr="00843611" w:rsidRDefault="00D02D93" w:rsidP="00D02D93">
      <w:pPr>
        <w:jc w:val="both"/>
      </w:pPr>
      <w:r w:rsidRPr="00843611">
        <w:t>Digital adoption</w:t>
      </w:r>
      <w:r w:rsidR="00A97852" w:rsidRPr="00843611">
        <w:t>:</w:t>
      </w:r>
    </w:p>
    <w:p w14:paraId="6CD2044D" w14:textId="5BD441BF" w:rsidR="00D02D93" w:rsidRPr="00843611" w:rsidRDefault="00D02D93" w:rsidP="00D02D93">
      <w:pPr>
        <w:pStyle w:val="ListParagraph"/>
        <w:numPr>
          <w:ilvl w:val="0"/>
          <w:numId w:val="14"/>
        </w:numPr>
        <w:jc w:val="both"/>
        <w:rPr>
          <w:rFonts w:ascii="Times New Roman" w:hAnsi="Times New Roman" w:cs="Times New Roman"/>
        </w:rPr>
      </w:pPr>
      <w:r w:rsidRPr="00843611">
        <w:rPr>
          <w:rFonts w:ascii="Times New Roman" w:hAnsi="Times New Roman" w:cs="Times New Roman"/>
        </w:rPr>
        <w:t>UN Online Service Index [OSI] (0-1)</w:t>
      </w:r>
    </w:p>
    <w:p w14:paraId="78EB2EE0" w14:textId="201D63FB" w:rsidR="00D02D93" w:rsidRPr="00843611" w:rsidRDefault="00A97852" w:rsidP="00D02D93">
      <w:pPr>
        <w:pStyle w:val="ListParagraph"/>
        <w:numPr>
          <w:ilvl w:val="0"/>
          <w:numId w:val="14"/>
        </w:numPr>
        <w:jc w:val="both"/>
        <w:rPr>
          <w:rFonts w:ascii="Times New Roman" w:hAnsi="Times New Roman" w:cs="Times New Roman"/>
        </w:rPr>
      </w:pPr>
      <w:r w:rsidRPr="00843611">
        <w:rPr>
          <w:rFonts w:ascii="Times New Roman" w:hAnsi="Times New Roman" w:cs="Times New Roman"/>
        </w:rPr>
        <w:t>Formal ID coverage (%)</w:t>
      </w:r>
    </w:p>
    <w:p w14:paraId="22914890" w14:textId="6CF99FD7" w:rsidR="00A97852" w:rsidRPr="00843611" w:rsidRDefault="00A97852" w:rsidP="00A97852">
      <w:pPr>
        <w:jc w:val="both"/>
      </w:pPr>
    </w:p>
    <w:p w14:paraId="4C38295F" w14:textId="7BE781A1" w:rsidR="00A97852" w:rsidRPr="00843611" w:rsidRDefault="00A97852" w:rsidP="00A97852">
      <w:pPr>
        <w:jc w:val="both"/>
      </w:pPr>
      <w:r w:rsidRPr="00843611">
        <w:t>Skills:</w:t>
      </w:r>
    </w:p>
    <w:p w14:paraId="61F0D691" w14:textId="40D9E323" w:rsidR="00A97852" w:rsidRPr="00843611" w:rsidRDefault="00A97852" w:rsidP="00A97852">
      <w:pPr>
        <w:pStyle w:val="ListParagraph"/>
        <w:numPr>
          <w:ilvl w:val="0"/>
          <w:numId w:val="14"/>
        </w:numPr>
        <w:jc w:val="both"/>
        <w:rPr>
          <w:rFonts w:ascii="Times New Roman" w:hAnsi="Times New Roman" w:cs="Times New Roman"/>
        </w:rPr>
      </w:pPr>
      <w:r w:rsidRPr="00843611">
        <w:rPr>
          <w:rFonts w:ascii="Times New Roman" w:hAnsi="Times New Roman" w:cs="Times New Roman"/>
        </w:rPr>
        <w:t>Gross enrolment ratio, lower secondary (%)</w:t>
      </w:r>
    </w:p>
    <w:p w14:paraId="01EB9447" w14:textId="29100F55" w:rsidR="00751E3A" w:rsidRPr="00843611" w:rsidRDefault="00751E3A" w:rsidP="00A97852">
      <w:pPr>
        <w:pStyle w:val="ListParagraph"/>
        <w:numPr>
          <w:ilvl w:val="0"/>
          <w:numId w:val="14"/>
        </w:numPr>
        <w:jc w:val="both"/>
        <w:rPr>
          <w:rFonts w:ascii="Times New Roman" w:hAnsi="Times New Roman" w:cs="Times New Roman"/>
        </w:rPr>
      </w:pPr>
      <w:r w:rsidRPr="00843611">
        <w:rPr>
          <w:rFonts w:ascii="Times New Roman" w:hAnsi="Times New Roman" w:cs="Times New Roman"/>
        </w:rPr>
        <w:t>Gross enrolment ratio, upper secondary (%)</w:t>
      </w:r>
    </w:p>
    <w:p w14:paraId="6828FC14" w14:textId="49DB70A4" w:rsidR="00751E3A" w:rsidRPr="00843611" w:rsidRDefault="00751E3A" w:rsidP="00A97852">
      <w:pPr>
        <w:pStyle w:val="ListParagraph"/>
        <w:numPr>
          <w:ilvl w:val="0"/>
          <w:numId w:val="14"/>
        </w:numPr>
        <w:jc w:val="both"/>
        <w:rPr>
          <w:rFonts w:ascii="Times New Roman" w:hAnsi="Times New Roman" w:cs="Times New Roman"/>
        </w:rPr>
      </w:pPr>
      <w:r w:rsidRPr="00843611">
        <w:rPr>
          <w:rFonts w:ascii="Times New Roman" w:hAnsi="Times New Roman" w:cs="Times New Roman"/>
        </w:rPr>
        <w:t>Gross enrolment ratio, tertiary (%)</w:t>
      </w:r>
    </w:p>
    <w:p w14:paraId="027D13AE" w14:textId="4FE136DE" w:rsidR="00751E3A" w:rsidRPr="00843611" w:rsidRDefault="00751E3A" w:rsidP="00A97852">
      <w:pPr>
        <w:pStyle w:val="ListParagraph"/>
        <w:numPr>
          <w:ilvl w:val="0"/>
          <w:numId w:val="14"/>
        </w:numPr>
        <w:jc w:val="both"/>
        <w:rPr>
          <w:rFonts w:ascii="Times New Roman" w:hAnsi="Times New Roman" w:cs="Times New Roman"/>
        </w:rPr>
      </w:pPr>
      <w:r w:rsidRPr="00843611">
        <w:rPr>
          <w:rFonts w:ascii="Times New Roman" w:hAnsi="Times New Roman" w:cs="Times New Roman"/>
        </w:rPr>
        <w:t>Adult literacy rate, population 15+ years (%)</w:t>
      </w:r>
    </w:p>
    <w:p w14:paraId="1438561A" w14:textId="1E5BF7BC" w:rsidR="007F3DC6" w:rsidRDefault="007F3DC6" w:rsidP="00D973EB"/>
    <w:p w14:paraId="10D56247" w14:textId="1FCAA702" w:rsidR="004F44B1" w:rsidRDefault="004F44B1" w:rsidP="004F44B1">
      <w:pPr>
        <w:jc w:val="both"/>
      </w:pPr>
      <w:r>
        <w:t>Notably, African countries fare badly in terms of internet speed, with Uganda at 4kb/s per user. Internet access is also expensive. The affordability target is 2% of GNI per capita, in Uganda it is 10%. Tertiary gross enrolment is also low, with a median of 9% in Sub-Saharan Africa. Uganda is even lower, at 4.6%.</w:t>
      </w:r>
    </w:p>
    <w:p w14:paraId="493BA929" w14:textId="77777777" w:rsidR="004F44B1" w:rsidRDefault="004F44B1" w:rsidP="00D973EB"/>
    <w:tbl>
      <w:tblPr>
        <w:tblStyle w:val="TableGrid"/>
        <w:tblW w:w="0" w:type="auto"/>
        <w:tblLook w:val="04A0" w:firstRow="1" w:lastRow="0" w:firstColumn="1" w:lastColumn="0" w:noHBand="0" w:noVBand="1"/>
      </w:tblPr>
      <w:tblGrid>
        <w:gridCol w:w="9010"/>
      </w:tblGrid>
      <w:tr w:rsidR="00D973EB" w14:paraId="26E87B26" w14:textId="77777777" w:rsidTr="002F449A">
        <w:tc>
          <w:tcPr>
            <w:tcW w:w="9010" w:type="dxa"/>
            <w:shd w:val="clear" w:color="auto" w:fill="FBE4D5" w:themeFill="accent2" w:themeFillTint="33"/>
          </w:tcPr>
          <w:p w14:paraId="77984FBC" w14:textId="01B4BEF1" w:rsidR="00D973EB" w:rsidRPr="007A018E" w:rsidRDefault="00D973EB" w:rsidP="00843611">
            <w:pPr>
              <w:pStyle w:val="Caption"/>
              <w:keepNext/>
              <w:rPr>
                <w:sz w:val="24"/>
                <w:szCs w:val="24"/>
              </w:rPr>
            </w:pPr>
            <w:bookmarkStart w:id="3" w:name="_Ref17817062"/>
            <w:r w:rsidRPr="007A018E">
              <w:rPr>
                <w:sz w:val="24"/>
                <w:szCs w:val="24"/>
              </w:rPr>
              <w:lastRenderedPageBreak/>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sidR="00226892">
              <w:rPr>
                <w:noProof/>
                <w:sz w:val="24"/>
                <w:szCs w:val="24"/>
              </w:rPr>
              <w:t>3</w:t>
            </w:r>
            <w:r w:rsidRPr="007A018E">
              <w:rPr>
                <w:sz w:val="24"/>
                <w:szCs w:val="24"/>
              </w:rPr>
              <w:fldChar w:fldCharType="end"/>
            </w:r>
            <w:bookmarkEnd w:id="3"/>
            <w:r w:rsidRPr="007A018E">
              <w:rPr>
                <w:sz w:val="24"/>
                <w:szCs w:val="24"/>
              </w:rPr>
              <w:t xml:space="preserve">: </w:t>
            </w:r>
            <w:r w:rsidR="00FE1277">
              <w:rPr>
                <w:sz w:val="24"/>
                <w:szCs w:val="24"/>
              </w:rPr>
              <w:t>Country clustering for digital preparedness</w:t>
            </w:r>
          </w:p>
          <w:tbl>
            <w:tblPr>
              <w:tblW w:w="8120" w:type="dxa"/>
              <w:tblCellMar>
                <w:left w:w="0" w:type="dxa"/>
                <w:right w:w="0" w:type="dxa"/>
              </w:tblCellMar>
              <w:tblLook w:val="0600" w:firstRow="0" w:lastRow="0" w:firstColumn="0" w:lastColumn="0" w:noHBand="1" w:noVBand="1"/>
            </w:tblPr>
            <w:tblGrid>
              <w:gridCol w:w="2700"/>
              <w:gridCol w:w="2700"/>
              <w:gridCol w:w="2720"/>
            </w:tblGrid>
            <w:tr w:rsidR="00986D9A" w:rsidRPr="00986D9A" w14:paraId="6896128D" w14:textId="77777777" w:rsidTr="004D773D">
              <w:trPr>
                <w:trHeight w:val="176"/>
              </w:trPr>
              <w:tc>
                <w:tcPr>
                  <w:tcW w:w="8120" w:type="dxa"/>
                  <w:gridSpan w:val="3"/>
                  <w:tcBorders>
                    <w:top w:val="single" w:sz="4" w:space="0" w:color="000000"/>
                    <w:left w:val="nil"/>
                    <w:bottom w:val="single" w:sz="4" w:space="0" w:color="000000"/>
                    <w:right w:val="nil"/>
                  </w:tcBorders>
                  <w:shd w:val="clear" w:color="auto" w:fill="FFFFFF" w:themeFill="background1"/>
                  <w:tcMar>
                    <w:top w:w="15" w:type="dxa"/>
                    <w:left w:w="15" w:type="dxa"/>
                    <w:bottom w:w="0" w:type="dxa"/>
                    <w:right w:w="15" w:type="dxa"/>
                  </w:tcMar>
                  <w:vAlign w:val="bottom"/>
                  <w:hideMark/>
                </w:tcPr>
                <w:p w14:paraId="75C6D995"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3 Clusters using 11 ICT indicators and 4 education indicators</w:t>
                  </w:r>
                </w:p>
              </w:tc>
            </w:tr>
            <w:tr w:rsidR="00986D9A" w:rsidRPr="00986D9A" w14:paraId="5EF9D01E" w14:textId="77777777" w:rsidTr="004D773D">
              <w:trPr>
                <w:trHeight w:val="176"/>
              </w:trPr>
              <w:tc>
                <w:tcPr>
                  <w:tcW w:w="2700" w:type="dxa"/>
                  <w:tcBorders>
                    <w:top w:val="single" w:sz="4" w:space="0" w:color="000000"/>
                    <w:left w:val="nil"/>
                    <w:bottom w:val="single" w:sz="4" w:space="0" w:color="000000"/>
                    <w:right w:val="nil"/>
                  </w:tcBorders>
                  <w:shd w:val="clear" w:color="auto" w:fill="C2D69A"/>
                  <w:tcMar>
                    <w:top w:w="15" w:type="dxa"/>
                    <w:left w:w="15" w:type="dxa"/>
                    <w:bottom w:w="0" w:type="dxa"/>
                    <w:right w:w="15" w:type="dxa"/>
                  </w:tcMar>
                  <w:vAlign w:val="center"/>
                  <w:hideMark/>
                </w:tcPr>
                <w:p w14:paraId="60529AF0"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Most Prepared</w:t>
                  </w:r>
                </w:p>
              </w:tc>
              <w:tc>
                <w:tcPr>
                  <w:tcW w:w="2700" w:type="dxa"/>
                  <w:tcBorders>
                    <w:top w:val="single" w:sz="4" w:space="0" w:color="000000"/>
                    <w:left w:val="nil"/>
                    <w:bottom w:val="single" w:sz="4" w:space="0" w:color="000000"/>
                    <w:right w:val="nil"/>
                  </w:tcBorders>
                  <w:shd w:val="clear" w:color="auto" w:fill="93CDDD"/>
                  <w:tcMar>
                    <w:top w:w="15" w:type="dxa"/>
                    <w:left w:w="15" w:type="dxa"/>
                    <w:bottom w:w="0" w:type="dxa"/>
                    <w:right w:w="15" w:type="dxa"/>
                  </w:tcMar>
                  <w:vAlign w:val="center"/>
                  <w:hideMark/>
                </w:tcPr>
                <w:p w14:paraId="5C0EE2B8"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Average</w:t>
                  </w:r>
                </w:p>
              </w:tc>
              <w:tc>
                <w:tcPr>
                  <w:tcW w:w="2720" w:type="dxa"/>
                  <w:tcBorders>
                    <w:top w:val="single" w:sz="4" w:space="0" w:color="000000"/>
                    <w:left w:val="nil"/>
                    <w:bottom w:val="single" w:sz="4" w:space="0" w:color="000000"/>
                    <w:right w:val="nil"/>
                  </w:tcBorders>
                  <w:shd w:val="clear" w:color="auto" w:fill="E6B9B8"/>
                  <w:tcMar>
                    <w:top w:w="15" w:type="dxa"/>
                    <w:left w:w="15" w:type="dxa"/>
                    <w:bottom w:w="0" w:type="dxa"/>
                    <w:right w:w="15" w:type="dxa"/>
                  </w:tcMar>
                  <w:vAlign w:val="center"/>
                  <w:hideMark/>
                </w:tcPr>
                <w:p w14:paraId="421C9E83"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Least Prepared</w:t>
                  </w:r>
                </w:p>
              </w:tc>
            </w:tr>
            <w:tr w:rsidR="00986D9A" w:rsidRPr="00986D9A" w14:paraId="4FB28C73" w14:textId="77777777" w:rsidTr="004D773D">
              <w:trPr>
                <w:trHeight w:val="3952"/>
              </w:trPr>
              <w:tc>
                <w:tcPr>
                  <w:tcW w:w="2700" w:type="dxa"/>
                  <w:tcBorders>
                    <w:top w:val="single" w:sz="4" w:space="0" w:color="000000"/>
                    <w:left w:val="nil"/>
                    <w:bottom w:val="single" w:sz="4" w:space="0" w:color="000000"/>
                    <w:right w:val="nil"/>
                  </w:tcBorders>
                  <w:shd w:val="clear" w:color="auto" w:fill="C2D69A"/>
                  <w:tcMar>
                    <w:top w:w="15" w:type="dxa"/>
                    <w:left w:w="15" w:type="dxa"/>
                    <w:bottom w:w="0" w:type="dxa"/>
                    <w:right w:w="15" w:type="dxa"/>
                  </w:tcMar>
                  <w:hideMark/>
                </w:tcPr>
                <w:p w14:paraId="30B20882"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Botswana</w:t>
                  </w:r>
                </w:p>
                <w:p w14:paraId="38FD3580"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Ghana</w:t>
                  </w:r>
                </w:p>
                <w:p w14:paraId="64FA33E8"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Kenya</w:t>
                  </w:r>
                </w:p>
                <w:p w14:paraId="6DA64543"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Mauritius</w:t>
                  </w:r>
                </w:p>
                <w:p w14:paraId="1EBC1075"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Namibia </w:t>
                  </w:r>
                </w:p>
                <w:p w14:paraId="2FD00862"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South Africa </w:t>
                  </w:r>
                </w:p>
              </w:tc>
              <w:tc>
                <w:tcPr>
                  <w:tcW w:w="2700" w:type="dxa"/>
                  <w:tcBorders>
                    <w:top w:val="single" w:sz="4" w:space="0" w:color="000000"/>
                    <w:left w:val="nil"/>
                    <w:bottom w:val="single" w:sz="4" w:space="0" w:color="000000"/>
                    <w:right w:val="nil"/>
                  </w:tcBorders>
                  <w:shd w:val="clear" w:color="auto" w:fill="93CDDD"/>
                  <w:tcMar>
                    <w:top w:w="15" w:type="dxa"/>
                    <w:left w:w="15" w:type="dxa"/>
                    <w:bottom w:w="0" w:type="dxa"/>
                    <w:right w:w="15" w:type="dxa"/>
                  </w:tcMar>
                  <w:hideMark/>
                </w:tcPr>
                <w:p w14:paraId="5ADE7410"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Benin</w:t>
                  </w:r>
                </w:p>
                <w:p w14:paraId="23176933"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Burkina Faso</w:t>
                  </w:r>
                </w:p>
                <w:p w14:paraId="542B85C5"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Cameroon</w:t>
                  </w:r>
                </w:p>
                <w:p w14:paraId="24B7B1E8"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Cote d'Ivoire</w:t>
                  </w:r>
                </w:p>
                <w:p w14:paraId="3630D4DE"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Guinea</w:t>
                  </w:r>
                </w:p>
                <w:p w14:paraId="0A631C59"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Lesotho</w:t>
                  </w:r>
                </w:p>
                <w:p w14:paraId="174331B1"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Rwanda</w:t>
                  </w:r>
                </w:p>
                <w:p w14:paraId="07D5FEFD"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Tanzania</w:t>
                  </w:r>
                </w:p>
                <w:p w14:paraId="37A3DF6A" w14:textId="77777777" w:rsidR="00986D9A" w:rsidRPr="00986D9A" w:rsidRDefault="00986D9A" w:rsidP="00986D9A">
                  <w:pPr>
                    <w:keepNext/>
                    <w:rPr>
                      <w:rFonts w:asciiTheme="minorHAnsi" w:eastAsiaTheme="minorHAnsi" w:hAnsiTheme="minorHAnsi" w:cstheme="minorBidi"/>
                      <w:b/>
                      <w:bCs/>
                      <w:lang w:eastAsia="en-US"/>
                    </w:rPr>
                  </w:pPr>
                  <w:r w:rsidRPr="00986D9A">
                    <w:rPr>
                      <w:rFonts w:asciiTheme="minorHAnsi" w:eastAsiaTheme="minorHAnsi" w:hAnsiTheme="minorHAnsi" w:cstheme="minorBidi"/>
                      <w:b/>
                      <w:bCs/>
                      <w:lang w:val="en-US" w:eastAsia="en-US"/>
                    </w:rPr>
                    <w:t>Uganda</w:t>
                  </w:r>
                </w:p>
                <w:p w14:paraId="24BEC57E"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Mauritania</w:t>
                  </w:r>
                </w:p>
                <w:p w14:paraId="45AB4066"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Mali</w:t>
                  </w:r>
                </w:p>
                <w:p w14:paraId="55D269C9"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Senegal</w:t>
                  </w:r>
                </w:p>
                <w:p w14:paraId="043130F8"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Zimbabwe</w:t>
                  </w:r>
                </w:p>
              </w:tc>
              <w:tc>
                <w:tcPr>
                  <w:tcW w:w="2720" w:type="dxa"/>
                  <w:tcBorders>
                    <w:top w:val="single" w:sz="4" w:space="0" w:color="000000"/>
                    <w:left w:val="nil"/>
                    <w:bottom w:val="single" w:sz="4" w:space="0" w:color="000000"/>
                    <w:right w:val="nil"/>
                  </w:tcBorders>
                  <w:shd w:val="clear" w:color="auto" w:fill="E6B9B8"/>
                  <w:tcMar>
                    <w:top w:w="15" w:type="dxa"/>
                    <w:left w:w="15" w:type="dxa"/>
                    <w:bottom w:w="0" w:type="dxa"/>
                    <w:right w:w="15" w:type="dxa"/>
                  </w:tcMar>
                  <w:hideMark/>
                </w:tcPr>
                <w:p w14:paraId="6E30519D"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Angola</w:t>
                  </w:r>
                </w:p>
                <w:p w14:paraId="4EB7E4BA"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Burundi</w:t>
                  </w:r>
                </w:p>
                <w:p w14:paraId="7FCE9499"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Chad</w:t>
                  </w:r>
                </w:p>
                <w:p w14:paraId="3327BA67"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Ethiopia</w:t>
                  </w:r>
                </w:p>
                <w:p w14:paraId="1626CEF9"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Madagascar</w:t>
                  </w:r>
                </w:p>
                <w:p w14:paraId="69DED9DB"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Malawi</w:t>
                  </w:r>
                </w:p>
                <w:p w14:paraId="255897A1"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Mozambique</w:t>
                  </w:r>
                </w:p>
                <w:p w14:paraId="52BDB2A2"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Nigeria</w:t>
                  </w:r>
                </w:p>
                <w:p w14:paraId="527AE511"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lang w:val="en-US" w:eastAsia="en-US"/>
                    </w:rPr>
                    <w:t>Liberia</w:t>
                  </w:r>
                </w:p>
              </w:tc>
            </w:tr>
            <w:tr w:rsidR="00986D9A" w:rsidRPr="00986D9A" w14:paraId="27CD95F0" w14:textId="77777777" w:rsidTr="004D773D">
              <w:trPr>
                <w:trHeight w:val="176"/>
              </w:trPr>
              <w:tc>
                <w:tcPr>
                  <w:tcW w:w="2700" w:type="dxa"/>
                  <w:tcBorders>
                    <w:top w:val="single" w:sz="4" w:space="0" w:color="000000"/>
                    <w:left w:val="nil"/>
                    <w:bottom w:val="single" w:sz="4" w:space="0" w:color="000000"/>
                    <w:right w:val="nil"/>
                  </w:tcBorders>
                  <w:shd w:val="clear" w:color="auto" w:fill="A5A5A5"/>
                  <w:tcMar>
                    <w:top w:w="15" w:type="dxa"/>
                    <w:left w:w="15" w:type="dxa"/>
                    <w:bottom w:w="0" w:type="dxa"/>
                    <w:right w:w="15" w:type="dxa"/>
                  </w:tcMar>
                  <w:vAlign w:val="bottom"/>
                  <w:hideMark/>
                </w:tcPr>
                <w:p w14:paraId="0FC2F85D"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b/>
                      <w:bCs/>
                      <w:lang w:val="en-US" w:eastAsia="en-US"/>
                    </w:rPr>
                    <w:t>6</w:t>
                  </w:r>
                </w:p>
              </w:tc>
              <w:tc>
                <w:tcPr>
                  <w:tcW w:w="2700" w:type="dxa"/>
                  <w:tcBorders>
                    <w:top w:val="single" w:sz="4" w:space="0" w:color="000000"/>
                    <w:left w:val="nil"/>
                    <w:bottom w:val="single" w:sz="4" w:space="0" w:color="000000"/>
                    <w:right w:val="nil"/>
                  </w:tcBorders>
                  <w:shd w:val="clear" w:color="auto" w:fill="A5A5A5"/>
                  <w:tcMar>
                    <w:top w:w="15" w:type="dxa"/>
                    <w:left w:w="15" w:type="dxa"/>
                    <w:bottom w:w="0" w:type="dxa"/>
                    <w:right w:w="15" w:type="dxa"/>
                  </w:tcMar>
                  <w:vAlign w:val="bottom"/>
                  <w:hideMark/>
                </w:tcPr>
                <w:p w14:paraId="45BEC06E"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b/>
                      <w:bCs/>
                      <w:lang w:val="en-US" w:eastAsia="en-US"/>
                    </w:rPr>
                    <w:t>13</w:t>
                  </w:r>
                </w:p>
              </w:tc>
              <w:tc>
                <w:tcPr>
                  <w:tcW w:w="2720" w:type="dxa"/>
                  <w:tcBorders>
                    <w:top w:val="single" w:sz="4" w:space="0" w:color="000000"/>
                    <w:left w:val="nil"/>
                    <w:bottom w:val="single" w:sz="4" w:space="0" w:color="000000"/>
                    <w:right w:val="nil"/>
                  </w:tcBorders>
                  <w:shd w:val="clear" w:color="auto" w:fill="A5A5A5"/>
                  <w:tcMar>
                    <w:top w:w="15" w:type="dxa"/>
                    <w:left w:w="15" w:type="dxa"/>
                    <w:bottom w:w="0" w:type="dxa"/>
                    <w:right w:w="15" w:type="dxa"/>
                  </w:tcMar>
                  <w:vAlign w:val="bottom"/>
                  <w:hideMark/>
                </w:tcPr>
                <w:p w14:paraId="41E92217" w14:textId="77777777" w:rsidR="00986D9A" w:rsidRPr="00986D9A" w:rsidRDefault="00986D9A" w:rsidP="00986D9A">
                  <w:pPr>
                    <w:keepNext/>
                    <w:rPr>
                      <w:rFonts w:asciiTheme="minorHAnsi" w:eastAsiaTheme="minorHAnsi" w:hAnsiTheme="minorHAnsi" w:cstheme="minorBidi"/>
                      <w:lang w:eastAsia="en-US"/>
                    </w:rPr>
                  </w:pPr>
                  <w:r w:rsidRPr="00986D9A">
                    <w:rPr>
                      <w:rFonts w:asciiTheme="minorHAnsi" w:eastAsiaTheme="minorHAnsi" w:hAnsiTheme="minorHAnsi" w:cstheme="minorBidi"/>
                      <w:b/>
                      <w:bCs/>
                      <w:lang w:val="en-US" w:eastAsia="en-US"/>
                    </w:rPr>
                    <w:t>9</w:t>
                  </w:r>
                </w:p>
              </w:tc>
            </w:tr>
          </w:tbl>
          <w:p w14:paraId="6085D7A9" w14:textId="271FBB79" w:rsidR="00D973EB" w:rsidRDefault="00D973EB" w:rsidP="002F449A">
            <w:pPr>
              <w:keepNext/>
              <w:rPr>
                <w:i/>
                <w:iCs/>
              </w:rPr>
            </w:pPr>
            <w:r w:rsidRPr="007A018E">
              <w:rPr>
                <w:i/>
                <w:iCs/>
              </w:rPr>
              <w:t xml:space="preserve">Source: </w:t>
            </w:r>
            <w:r w:rsidR="00900617">
              <w:rPr>
                <w:i/>
                <w:iCs/>
              </w:rPr>
              <w:t xml:space="preserve">Various, calculated in the </w:t>
            </w:r>
            <w:r w:rsidR="006436AC">
              <w:rPr>
                <w:i/>
                <w:iCs/>
              </w:rPr>
              <w:t>presenter’s</w:t>
            </w:r>
            <w:r w:rsidR="00900617">
              <w:rPr>
                <w:i/>
                <w:iCs/>
              </w:rPr>
              <w:t xml:space="preserve"> work</w:t>
            </w:r>
          </w:p>
          <w:p w14:paraId="09AF58A6" w14:textId="77777777" w:rsidR="00D973EB" w:rsidRPr="007A018E" w:rsidRDefault="00D973EB" w:rsidP="002F449A">
            <w:pPr>
              <w:keepNext/>
            </w:pPr>
          </w:p>
        </w:tc>
      </w:tr>
    </w:tbl>
    <w:p w14:paraId="1C0F6917" w14:textId="0F78BEC2" w:rsidR="0035189B" w:rsidRDefault="00270A7B" w:rsidP="00270A7B">
      <w:pPr>
        <w:pStyle w:val="Heading1"/>
      </w:pPr>
      <w:r>
        <w:t>Recommendations</w:t>
      </w:r>
    </w:p>
    <w:p w14:paraId="3DF05A8F" w14:textId="77777777" w:rsidR="00270A7B" w:rsidRDefault="00270A7B" w:rsidP="007246A2">
      <w:pPr>
        <w:jc w:val="both"/>
      </w:pPr>
    </w:p>
    <w:p w14:paraId="37700FAB" w14:textId="13812734" w:rsidR="00270A7B" w:rsidRDefault="009F3FA3" w:rsidP="0030402F">
      <w:pPr>
        <w:jc w:val="both"/>
      </w:pPr>
      <w:r>
        <w:t xml:space="preserve">There is hope for the digital economy to revolutionise growth in Africa. It can enable young entrepreneurs to access markets, increase the quality of education and knowledge sharing. Manufacturing and agriculture can utilise technology to improve. </w:t>
      </w:r>
      <w:r w:rsidR="00231738">
        <w:t>However, there are still risks. African countries are vulnerable to global market fluctuations and climate change.</w:t>
      </w:r>
      <w:r w:rsidR="001B3DF0">
        <w:t xml:space="preserve"> The risk is, that without improved digital skills, education will remain a challenge, low-paying informal jobs will be the norm, poverty will be difficult to escape and crime will run high. </w:t>
      </w:r>
      <w:r w:rsidR="003A0426">
        <w:t xml:space="preserve">In Uganda there is a </w:t>
      </w:r>
      <w:r w:rsidR="003A0426">
        <w:t>M</w:t>
      </w:r>
      <w:r w:rsidR="003A0426">
        <w:t>inistry of ICT working to improve digital infras</w:t>
      </w:r>
      <w:r w:rsidR="003A0426">
        <w:t xml:space="preserve">tructure, it will need to work with the Ministry of Education to also improve skills. </w:t>
      </w:r>
      <w:r w:rsidR="00904084">
        <w:t xml:space="preserve">Gender issues that prevent people engaging in the economy will need to be addressed. </w:t>
      </w:r>
      <w:r w:rsidR="0030402F">
        <w:t>The requirements are:</w:t>
      </w:r>
    </w:p>
    <w:p w14:paraId="14CFC55C" w14:textId="01D32701" w:rsidR="0030402F" w:rsidRDefault="0030402F" w:rsidP="0030402F">
      <w:pPr>
        <w:jc w:val="both"/>
      </w:pPr>
    </w:p>
    <w:p w14:paraId="1C8BF6E8" w14:textId="0CFFCC5C" w:rsidR="0030402F" w:rsidRPr="008C449E" w:rsidRDefault="0030402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Training in basic literacy</w:t>
      </w:r>
    </w:p>
    <w:p w14:paraId="4C4FA57C" w14:textId="0F4F93D3" w:rsidR="0030402F" w:rsidRPr="008C449E" w:rsidRDefault="0030402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Training in basic digital literacy</w:t>
      </w:r>
    </w:p>
    <w:p w14:paraId="7AE6BC0C" w14:textId="7EF05DB6" w:rsidR="0030402F" w:rsidRPr="008C449E" w:rsidRDefault="0030402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Human centred design</w:t>
      </w:r>
    </w:p>
    <w:p w14:paraId="66480940" w14:textId="3D31E122" w:rsidR="0030402F" w:rsidRPr="008C449E" w:rsidRDefault="0030402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Address gender barriers to participation</w:t>
      </w:r>
    </w:p>
    <w:p w14:paraId="3D96A84C" w14:textId="72E33196" w:rsidR="0030402F" w:rsidRPr="008C449E" w:rsidRDefault="0030402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 xml:space="preserve">Advanced </w:t>
      </w:r>
      <w:r w:rsidR="0063590F" w:rsidRPr="008C449E">
        <w:rPr>
          <w:rFonts w:ascii="Times New Roman" w:hAnsi="Times New Roman" w:cs="Times New Roman"/>
        </w:rPr>
        <w:t>high-level</w:t>
      </w:r>
      <w:r w:rsidRPr="008C449E">
        <w:rPr>
          <w:rFonts w:ascii="Times New Roman" w:hAnsi="Times New Roman" w:cs="Times New Roman"/>
        </w:rPr>
        <w:t xml:space="preserve"> skills</w:t>
      </w:r>
    </w:p>
    <w:p w14:paraId="4BC7E893" w14:textId="3B0FE428" w:rsidR="0063590F" w:rsidRPr="008C449E" w:rsidRDefault="0063590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Collaboration between both public and private sectors on market demands and supply of skilled people</w:t>
      </w:r>
    </w:p>
    <w:p w14:paraId="6BB0A0FB" w14:textId="76DB3C77" w:rsidR="0063590F" w:rsidRPr="008C449E" w:rsidRDefault="0063590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Collaboration between various Ministries as per mandate</w:t>
      </w:r>
    </w:p>
    <w:p w14:paraId="53AB9A04" w14:textId="30B452B4" w:rsidR="0063590F" w:rsidRPr="008C449E" w:rsidRDefault="0063590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Ensuring institutions are teaching a relevant curriculum</w:t>
      </w:r>
    </w:p>
    <w:p w14:paraId="10D594C4" w14:textId="19DFDA1B" w:rsidR="0063590F" w:rsidRPr="008C449E" w:rsidRDefault="0063590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Focus on innovation and entrepreneurship</w:t>
      </w:r>
    </w:p>
    <w:p w14:paraId="3BBF0FDB" w14:textId="6E6164BA" w:rsidR="0063590F" w:rsidRPr="008C449E" w:rsidRDefault="0063590F" w:rsidP="0030402F">
      <w:pPr>
        <w:pStyle w:val="ListParagraph"/>
        <w:numPr>
          <w:ilvl w:val="0"/>
          <w:numId w:val="13"/>
        </w:numPr>
        <w:jc w:val="both"/>
        <w:rPr>
          <w:rFonts w:ascii="Times New Roman" w:hAnsi="Times New Roman" w:cs="Times New Roman"/>
        </w:rPr>
      </w:pPr>
      <w:r w:rsidRPr="008C449E">
        <w:rPr>
          <w:rFonts w:ascii="Times New Roman" w:hAnsi="Times New Roman" w:cs="Times New Roman"/>
        </w:rPr>
        <w:t>Beyond the education sector government will have to ensure increased connectivity and affordability</w:t>
      </w:r>
    </w:p>
    <w:p w14:paraId="74AF8AB6" w14:textId="057057A2" w:rsidR="00343FFD" w:rsidRDefault="00343FFD">
      <w:r>
        <w:br w:type="page"/>
      </w:r>
    </w:p>
    <w:p w14:paraId="11479DE2" w14:textId="6A1B70ED" w:rsidR="00343FFD" w:rsidRDefault="00343FFD" w:rsidP="00343FFD">
      <w:pPr>
        <w:pStyle w:val="Title"/>
      </w:pPr>
      <w:r>
        <w:lastRenderedPageBreak/>
        <w:t>Respondent</w:t>
      </w:r>
    </w:p>
    <w:p w14:paraId="39C8155B" w14:textId="638CA154" w:rsidR="00D53FCD" w:rsidRPr="00D53FCD" w:rsidRDefault="00F5162F" w:rsidP="00D53FCD">
      <w:pPr>
        <w:pStyle w:val="Subtitle"/>
      </w:pPr>
      <w:r w:rsidRPr="00DE385B">
        <w:rPr>
          <w:lang w:val="en-US"/>
        </w:rPr>
        <w:t xml:space="preserve">Victoria Brown, </w:t>
      </w:r>
      <w:proofErr w:type="spellStart"/>
      <w:r w:rsidRPr="00DE385B">
        <w:rPr>
          <w:lang w:val="en-US"/>
        </w:rPr>
        <w:t>Ichuli</w:t>
      </w:r>
      <w:proofErr w:type="spellEnd"/>
      <w:r w:rsidRPr="00DE385B">
        <w:rPr>
          <w:lang w:val="en-US"/>
        </w:rPr>
        <w:t xml:space="preserve"> Consulting</w:t>
      </w:r>
    </w:p>
    <w:p w14:paraId="0380A153" w14:textId="77777777" w:rsidR="00343FFD" w:rsidRDefault="00343FFD" w:rsidP="00343FFD"/>
    <w:tbl>
      <w:tblPr>
        <w:tblStyle w:val="TableGrid"/>
        <w:tblW w:w="0" w:type="auto"/>
        <w:tblLook w:val="04A0" w:firstRow="1" w:lastRow="0" w:firstColumn="1" w:lastColumn="0" w:noHBand="0" w:noVBand="1"/>
      </w:tblPr>
      <w:tblGrid>
        <w:gridCol w:w="9010"/>
      </w:tblGrid>
      <w:tr w:rsidR="00343FFD" w14:paraId="13C1AF7E" w14:textId="77777777" w:rsidTr="002F449A">
        <w:tc>
          <w:tcPr>
            <w:tcW w:w="9010" w:type="dxa"/>
            <w:shd w:val="clear" w:color="auto" w:fill="FFF2CC" w:themeFill="accent4" w:themeFillTint="33"/>
          </w:tcPr>
          <w:p w14:paraId="78B9A5CC" w14:textId="77777777" w:rsidR="00343FFD" w:rsidRDefault="00343FFD" w:rsidP="002F449A">
            <w:pPr>
              <w:pStyle w:val="Heading1"/>
            </w:pPr>
            <w:r>
              <w:t>Abstract</w:t>
            </w:r>
          </w:p>
          <w:p w14:paraId="051A693E" w14:textId="51C4AD26" w:rsidR="00343FFD" w:rsidRDefault="00343FFD" w:rsidP="002F449A"/>
          <w:p w14:paraId="0133671F" w14:textId="774E1604" w:rsidR="0077660A" w:rsidRDefault="00C4482C" w:rsidP="002F449A">
            <w:r>
              <w:t xml:space="preserve">Uganda has a fast-growing labour force and young labour force. Enabling them to be productive with appropriate skills will be essential to growth. </w:t>
            </w:r>
            <w:r w:rsidR="008138F2">
              <w:t>Human capital development should be focused on the provide the skills that are demanded by the economy. This will require sound policies in education, skills and health. Research and collaboration can help identify these opportunities.</w:t>
            </w:r>
          </w:p>
          <w:p w14:paraId="0B92A49C" w14:textId="77777777" w:rsidR="00343FFD" w:rsidRPr="00057CFE" w:rsidRDefault="00343FFD" w:rsidP="002341AF">
            <w:pPr>
              <w:jc w:val="both"/>
            </w:pPr>
          </w:p>
        </w:tc>
      </w:tr>
    </w:tbl>
    <w:p w14:paraId="340AE318" w14:textId="22CBEC90" w:rsidR="00343FFD" w:rsidRDefault="008F2C47" w:rsidP="00343FFD">
      <w:pPr>
        <w:pStyle w:val="Heading1"/>
      </w:pPr>
      <w:r>
        <w:t>Respondent’s</w:t>
      </w:r>
      <w:r w:rsidR="00343FFD">
        <w:t xml:space="preserve"> message</w:t>
      </w:r>
    </w:p>
    <w:p w14:paraId="20B6E4FD" w14:textId="77777777" w:rsidR="00343FFD" w:rsidRDefault="00343FFD" w:rsidP="00343FFD"/>
    <w:p w14:paraId="237B8C83" w14:textId="46F9FDD2" w:rsidR="00343FFD" w:rsidRDefault="00B57EE4" w:rsidP="000661BF">
      <w:pPr>
        <w:jc w:val="both"/>
      </w:pPr>
      <w:r>
        <w:t>Uganda has 7-800,000 new entrants to the labour market each year. Impressive strides have been made in Uganda in terms of development, but basic skills remain low.</w:t>
      </w:r>
    </w:p>
    <w:p w14:paraId="0B361E38" w14:textId="36320277" w:rsidR="00B57EE4" w:rsidRDefault="00B57EE4" w:rsidP="000661BF">
      <w:pPr>
        <w:jc w:val="both"/>
      </w:pPr>
    </w:p>
    <w:p w14:paraId="37956AF2" w14:textId="00ED5527" w:rsidR="00B57EE4" w:rsidRDefault="00B57EE4" w:rsidP="000661BF">
      <w:pPr>
        <w:jc w:val="both"/>
      </w:pPr>
      <w:r>
        <w:t xml:space="preserve">Human capital is a fundamental part of Vision 2040. However, there is a difference between human and human capital development. Human development is about the welfare of individuals, their wellbeing </w:t>
      </w:r>
      <w:r w:rsidR="00557557">
        <w:t>and their ability to thrive. Human capital, however, is a necessary input to improve productivity and competitiveness. It is through human capital development that economic growth can be driven.</w:t>
      </w:r>
    </w:p>
    <w:p w14:paraId="2BE861EE" w14:textId="0D01BA1D" w:rsidR="00557557" w:rsidRDefault="00557557" w:rsidP="000661BF">
      <w:pPr>
        <w:jc w:val="both"/>
      </w:pPr>
    </w:p>
    <w:p w14:paraId="55CA45D2" w14:textId="11474F8A" w:rsidR="00343FFD" w:rsidRDefault="009463EC" w:rsidP="009463EC">
      <w:pPr>
        <w:jc w:val="both"/>
      </w:pPr>
      <w:r>
        <w:t>Progress on human capital development has been low due to poor education and health. Both of these things are incredibly interrelated. Poor health begets poor education and vice versa. Progress on both should improve to improve growth.</w:t>
      </w:r>
    </w:p>
    <w:p w14:paraId="77C32E3B" w14:textId="15D18A1E" w:rsidR="009463EC" w:rsidRDefault="009463EC" w:rsidP="009463EC">
      <w:pPr>
        <w:jc w:val="both"/>
      </w:pPr>
    </w:p>
    <w:p w14:paraId="22AC5DF8" w14:textId="71C85EB7" w:rsidR="009463EC" w:rsidRDefault="0022255E" w:rsidP="009463EC">
      <w:pPr>
        <w:jc w:val="both"/>
      </w:pPr>
      <w:r>
        <w:t>Most of the workforce in Uganda is low-skilled and vulnerable on low wages. A fast-growing labour force and the second largest youth labour force in the world is an asset for Uganda</w:t>
      </w:r>
      <w:r w:rsidR="005A1F9E">
        <w:t>, if it can be utilised well</w:t>
      </w:r>
      <w:r>
        <w:t>.</w:t>
      </w:r>
      <w:r w:rsidR="005A1F9E">
        <w:t xml:space="preserve"> A fast-growing, youthful labour force with low skills, is not however a recipe for growth.</w:t>
      </w:r>
      <w:r>
        <w:t xml:space="preserve"> Priority sectors must be chosen with the potential to create jobs, all around the country. Then human capital development should be coordinated with these priority sectors.</w:t>
      </w:r>
      <w:r w:rsidR="005A1F9E">
        <w:t xml:space="preserve"> It is important to address labour market needs, but also to look at the ambitions of people.</w:t>
      </w:r>
    </w:p>
    <w:p w14:paraId="3A810DB0" w14:textId="35300B99" w:rsidR="0022255E" w:rsidRDefault="0022255E" w:rsidP="009463EC">
      <w:pPr>
        <w:jc w:val="both"/>
      </w:pPr>
    </w:p>
    <w:p w14:paraId="0F39CFA4" w14:textId="654647D3" w:rsidR="0022255E" w:rsidRDefault="0088693A" w:rsidP="009463EC">
      <w:pPr>
        <w:jc w:val="both"/>
      </w:pPr>
      <w:r>
        <w:t>Clear targets will be necessary for improvements, and appropriate policies can help. Health and education audits can be helpful</w:t>
      </w:r>
      <w:r w:rsidR="00636A55">
        <w:t xml:space="preserve"> to understand fundamental blockages</w:t>
      </w:r>
      <w:r>
        <w:t xml:space="preserve">. </w:t>
      </w:r>
      <w:r w:rsidR="00070B24">
        <w:t>Research is often not incorporated into policy.</w:t>
      </w:r>
    </w:p>
    <w:p w14:paraId="543E5E17" w14:textId="77AC7C88" w:rsidR="00070B24" w:rsidRDefault="00070B24" w:rsidP="009463EC">
      <w:pPr>
        <w:jc w:val="both"/>
      </w:pPr>
    </w:p>
    <w:p w14:paraId="20EDFB67" w14:textId="77777777" w:rsidR="00E40A83" w:rsidRDefault="00070B24" w:rsidP="00FD382F">
      <w:pPr>
        <w:jc w:val="both"/>
      </w:pPr>
      <w:r>
        <w:t>An integrated approach to skills development i</w:t>
      </w:r>
      <w:r w:rsidR="008F2C47">
        <w:t>s required, with basic skills being reinforced all the way through the educational process. Increasing the relevance of the curriculum will be important, particularly in light of the digital economy. Education should provide skills that support businesses to grow and be inclusive.</w:t>
      </w:r>
    </w:p>
    <w:p w14:paraId="74884541" w14:textId="77777777" w:rsidR="00E40A83" w:rsidRDefault="00E40A83" w:rsidP="00FD382F">
      <w:pPr>
        <w:jc w:val="both"/>
      </w:pPr>
    </w:p>
    <w:p w14:paraId="41DE8957" w14:textId="0F8CB998" w:rsidR="002A6EC2" w:rsidRDefault="00FD382F" w:rsidP="00DA73CD">
      <w:pPr>
        <w:jc w:val="both"/>
      </w:pPr>
      <w:r>
        <w:t>Labour market analysis can help set appropriate targets.</w:t>
      </w:r>
      <w:r w:rsidR="00D233BE">
        <w:t xml:space="preserve"> Collaboration between the public and the private sector can also help. Areas can be identified where interventions in skills, education and health can have the greatest rate of return.</w:t>
      </w:r>
      <w:r w:rsidR="002A6EC2">
        <w:br w:type="page"/>
      </w:r>
    </w:p>
    <w:p w14:paraId="6BC8E9CB" w14:textId="116E9176" w:rsidR="002A6EC2" w:rsidRDefault="002A6EC2" w:rsidP="002A6EC2">
      <w:pPr>
        <w:pStyle w:val="Title"/>
      </w:pPr>
      <w:r>
        <w:lastRenderedPageBreak/>
        <w:t>Economic Rapporteur</w:t>
      </w:r>
    </w:p>
    <w:p w14:paraId="59CF2692" w14:textId="54B004BE" w:rsidR="00FA508A" w:rsidRPr="00FA508A" w:rsidRDefault="00425F71" w:rsidP="00FA508A">
      <w:pPr>
        <w:pStyle w:val="Subtitle"/>
      </w:pPr>
      <w:r w:rsidRPr="00DE385B">
        <w:rPr>
          <w:lang w:val="en-US"/>
        </w:rPr>
        <w:t xml:space="preserve">Mr. Aggrey </w:t>
      </w:r>
      <w:proofErr w:type="spellStart"/>
      <w:r w:rsidRPr="00DE385B">
        <w:rPr>
          <w:lang w:val="en-US"/>
        </w:rPr>
        <w:t>Kibinge</w:t>
      </w:r>
      <w:proofErr w:type="spellEnd"/>
      <w:r w:rsidRPr="00DE385B">
        <w:rPr>
          <w:lang w:val="en-US"/>
        </w:rPr>
        <w:t>, Rep of Ministry of Education and Sports</w:t>
      </w:r>
    </w:p>
    <w:p w14:paraId="15BDF17B" w14:textId="77777777" w:rsidR="002A6EC2" w:rsidRDefault="002A6EC2" w:rsidP="002A6EC2"/>
    <w:tbl>
      <w:tblPr>
        <w:tblStyle w:val="TableGrid"/>
        <w:tblW w:w="0" w:type="auto"/>
        <w:tblLook w:val="04A0" w:firstRow="1" w:lastRow="0" w:firstColumn="1" w:lastColumn="0" w:noHBand="0" w:noVBand="1"/>
      </w:tblPr>
      <w:tblGrid>
        <w:gridCol w:w="9010"/>
      </w:tblGrid>
      <w:tr w:rsidR="002A6EC2" w14:paraId="09C92CA3" w14:textId="77777777" w:rsidTr="002F449A">
        <w:tc>
          <w:tcPr>
            <w:tcW w:w="9010" w:type="dxa"/>
            <w:shd w:val="clear" w:color="auto" w:fill="FFF2CC" w:themeFill="accent4" w:themeFillTint="33"/>
          </w:tcPr>
          <w:p w14:paraId="39CDF023" w14:textId="77777777" w:rsidR="000018C3" w:rsidRPr="0071525F" w:rsidRDefault="000018C3" w:rsidP="000018C3">
            <w:pPr>
              <w:pStyle w:val="Heading1"/>
              <w:rPr>
                <w:i/>
                <w:iCs/>
              </w:rPr>
            </w:pPr>
            <w:r w:rsidRPr="0071525F">
              <w:rPr>
                <w:i/>
                <w:iCs/>
              </w:rPr>
              <w:t>Five actionable points</w:t>
            </w:r>
          </w:p>
          <w:p w14:paraId="2C8232FA" w14:textId="77777777" w:rsidR="000018C3" w:rsidRPr="0071525F" w:rsidRDefault="000018C3" w:rsidP="000018C3">
            <w:pPr>
              <w:rPr>
                <w:i/>
                <w:iCs/>
              </w:rPr>
            </w:pPr>
          </w:p>
          <w:p w14:paraId="14F58291" w14:textId="77777777" w:rsidR="007570F6" w:rsidRPr="0071525F" w:rsidRDefault="007570F6" w:rsidP="000661BF">
            <w:pPr>
              <w:pStyle w:val="ListParagraph"/>
              <w:numPr>
                <w:ilvl w:val="0"/>
                <w:numId w:val="4"/>
              </w:numPr>
              <w:jc w:val="both"/>
              <w:rPr>
                <w:i/>
                <w:iCs/>
              </w:rPr>
            </w:pPr>
            <w:r>
              <w:rPr>
                <w:i/>
                <w:iCs/>
              </w:rPr>
              <w:t>Full completion rates of primary education, while improving quality, by 2025 and raising the basic literacy and numeracy rates.</w:t>
            </w:r>
          </w:p>
          <w:p w14:paraId="299EA4D2" w14:textId="77777777" w:rsidR="007570F6" w:rsidRPr="0071525F" w:rsidRDefault="007570F6" w:rsidP="000661BF">
            <w:pPr>
              <w:pStyle w:val="ListParagraph"/>
              <w:numPr>
                <w:ilvl w:val="0"/>
                <w:numId w:val="4"/>
              </w:numPr>
              <w:jc w:val="both"/>
              <w:rPr>
                <w:i/>
                <w:iCs/>
              </w:rPr>
            </w:pPr>
            <w:r>
              <w:rPr>
                <w:i/>
                <w:iCs/>
              </w:rPr>
              <w:t>Increase lower secondary education enrolment rate by 2025, while reducing geographical and gender equality and focusing on effective learning and skills acquisition: as a 1</w:t>
            </w:r>
            <w:r w:rsidRPr="00A45657">
              <w:rPr>
                <w:i/>
                <w:iCs/>
                <w:vertAlign w:val="superscript"/>
              </w:rPr>
              <w:t>st</w:t>
            </w:r>
            <w:r>
              <w:rPr>
                <w:i/>
                <w:iCs/>
              </w:rPr>
              <w:t xml:space="preserve"> step roll out new curriculum.</w:t>
            </w:r>
          </w:p>
          <w:p w14:paraId="4625C798" w14:textId="77777777" w:rsidR="007570F6" w:rsidRPr="0071525F" w:rsidRDefault="007570F6" w:rsidP="000661BF">
            <w:pPr>
              <w:pStyle w:val="ListParagraph"/>
              <w:numPr>
                <w:ilvl w:val="0"/>
                <w:numId w:val="4"/>
              </w:numPr>
              <w:jc w:val="both"/>
              <w:rPr>
                <w:i/>
                <w:iCs/>
              </w:rPr>
            </w:pPr>
            <w:r>
              <w:rPr>
                <w:i/>
                <w:iCs/>
              </w:rPr>
              <w:t>Increase returns to investments in vocational skills by ensuring certifiability: accredited VTI’s, formal certificates, reference letters.</w:t>
            </w:r>
          </w:p>
          <w:p w14:paraId="3266F65D" w14:textId="77777777" w:rsidR="007570F6" w:rsidRPr="0071525F" w:rsidRDefault="007570F6" w:rsidP="000661BF">
            <w:pPr>
              <w:pStyle w:val="ListParagraph"/>
              <w:numPr>
                <w:ilvl w:val="0"/>
                <w:numId w:val="4"/>
              </w:numPr>
              <w:jc w:val="both"/>
              <w:rPr>
                <w:i/>
                <w:iCs/>
              </w:rPr>
            </w:pPr>
            <w:r>
              <w:rPr>
                <w:i/>
                <w:iCs/>
              </w:rPr>
              <w:t>Incentivise training skills for both firms and workers as returns can be around 34%.</w:t>
            </w:r>
          </w:p>
          <w:p w14:paraId="33060B61" w14:textId="77777777" w:rsidR="007570F6" w:rsidRDefault="007570F6" w:rsidP="000661BF">
            <w:pPr>
              <w:pStyle w:val="ListParagraph"/>
              <w:numPr>
                <w:ilvl w:val="0"/>
                <w:numId w:val="4"/>
              </w:numPr>
              <w:jc w:val="both"/>
              <w:rPr>
                <w:i/>
                <w:iCs/>
              </w:rPr>
            </w:pPr>
            <w:r>
              <w:rPr>
                <w:i/>
                <w:iCs/>
              </w:rPr>
              <w:t>Invest in digital literacy so that every individual should be digitally enabled by 2030.</w:t>
            </w:r>
          </w:p>
          <w:p w14:paraId="5C9CE34F" w14:textId="77777777" w:rsidR="002A6EC2" w:rsidRPr="00057CFE" w:rsidRDefault="002A6EC2" w:rsidP="002F449A"/>
        </w:tc>
      </w:tr>
    </w:tbl>
    <w:p w14:paraId="05C22204" w14:textId="77777777" w:rsidR="002A6EC2" w:rsidRDefault="002A6EC2" w:rsidP="002A6EC2">
      <w:pPr>
        <w:pStyle w:val="Heading1"/>
      </w:pPr>
      <w:r>
        <w:t>Introduction</w:t>
      </w:r>
    </w:p>
    <w:p w14:paraId="039F9ACB" w14:textId="77777777" w:rsidR="002A6EC2" w:rsidRDefault="002A6EC2" w:rsidP="002A6EC2"/>
    <w:p w14:paraId="4A94AD66" w14:textId="5D0C102D" w:rsidR="002A6EC2" w:rsidRDefault="007609E4" w:rsidP="000661BF">
      <w:pPr>
        <w:jc w:val="both"/>
      </w:pPr>
      <w:r>
        <w:t>These actionable points are focused on improving basic education and providing the labour force with the skills required of it by modern industries. This is because in order for growth to be achieved workers need to be as productive as possible. This will support businesses to grow. We have seen throughout the presentations that firms report that it is difficult to find skilled workers in Uganda, in other words there is a skills shortage. This skills shortage comes from poor education opportunities right from primary level. The skills shortage is a constraint to growth, and one that should be addressed.</w:t>
      </w:r>
    </w:p>
    <w:p w14:paraId="44CD0F60" w14:textId="087D8931" w:rsidR="002A6EC2" w:rsidRPr="00406627" w:rsidRDefault="00DC30A5" w:rsidP="002A6EC2">
      <w:pPr>
        <w:pStyle w:val="Heading1"/>
        <w:rPr>
          <w:i/>
          <w:iCs/>
        </w:rPr>
      </w:pPr>
      <w:r>
        <w:t>Point 1</w:t>
      </w:r>
      <w:r w:rsidRPr="00406627">
        <w:t xml:space="preserve">: </w:t>
      </w:r>
      <w:r w:rsidR="00406627" w:rsidRPr="00406627">
        <w:t>Full completion rates of primary education, while improving quality, by 2025 and raising the basic literacy and numeracy rates.</w:t>
      </w:r>
    </w:p>
    <w:p w14:paraId="09D3B03E" w14:textId="77777777" w:rsidR="002A6EC2" w:rsidRDefault="002A6EC2" w:rsidP="002A6EC2"/>
    <w:p w14:paraId="063983CC" w14:textId="60D9410B" w:rsidR="002A6EC2" w:rsidRDefault="000650EA" w:rsidP="00E6751E">
      <w:pPr>
        <w:jc w:val="both"/>
      </w:pPr>
      <w:r>
        <w:t>The presentations showed us that primary education was poor in Uganda relative to similar countries. Children are schooled less and at a lower quality then neighbouring countries, and this is due to stagnating financing. Basic literacy and numeracy skills are essential prerequisites for developing more advanced skills, such as those required by a modern economy.</w:t>
      </w:r>
    </w:p>
    <w:p w14:paraId="48720A47" w14:textId="77777777" w:rsidR="0054075D" w:rsidRPr="0054075D" w:rsidRDefault="00DC30A5" w:rsidP="0054075D">
      <w:pPr>
        <w:pStyle w:val="Heading1"/>
        <w:rPr>
          <w:i/>
          <w:iCs/>
        </w:rPr>
      </w:pPr>
      <w:r>
        <w:t xml:space="preserve">Point 2: </w:t>
      </w:r>
      <w:r w:rsidR="0054075D" w:rsidRPr="0054075D">
        <w:t>Increase lower secondary education enrolment rate by 2025, while reducing geographical and gender equality and focusing on effective learning and skills acquisition: as a 1</w:t>
      </w:r>
      <w:r w:rsidR="0054075D" w:rsidRPr="0054075D">
        <w:rPr>
          <w:vertAlign w:val="superscript"/>
        </w:rPr>
        <w:t>st</w:t>
      </w:r>
      <w:r w:rsidR="0054075D" w:rsidRPr="0054075D">
        <w:t xml:space="preserve"> step roll out new curriculum.</w:t>
      </w:r>
    </w:p>
    <w:p w14:paraId="0DCEA1FE" w14:textId="77777777" w:rsidR="0054075D" w:rsidRDefault="0054075D" w:rsidP="00DC30A5"/>
    <w:p w14:paraId="77E8BFA2" w14:textId="133F7077" w:rsidR="00DC30A5" w:rsidRDefault="007B4D55" w:rsidP="00476C22">
      <w:pPr>
        <w:jc w:val="both"/>
      </w:pPr>
      <w:r>
        <w:t xml:space="preserve">Increasing the completion rates of primary education will surely help to also increase the lower secondary enrolment rate. Nonetheless, specific barriers here should be considered as well, particularly in respect to geographical and gender equality. Around 4,000 more schools need to be built and violence in schools, particularly towards girls, needs to be eliminated. A new </w:t>
      </w:r>
      <w:r>
        <w:lastRenderedPageBreak/>
        <w:t>curriculum is a welcome development, as simplifying it reduces the burden on teachers and students alike.</w:t>
      </w:r>
    </w:p>
    <w:p w14:paraId="7DA04B72" w14:textId="69ECDBD4" w:rsidR="00DC30A5" w:rsidRPr="003A0639" w:rsidRDefault="00DC30A5" w:rsidP="00DC30A5">
      <w:pPr>
        <w:pStyle w:val="Heading1"/>
        <w:rPr>
          <w:i/>
          <w:iCs/>
        </w:rPr>
      </w:pPr>
      <w:r>
        <w:t xml:space="preserve">Point 3: </w:t>
      </w:r>
      <w:r w:rsidR="003A0639" w:rsidRPr="003A0639">
        <w:t>Increase returns to investments in vocational skills by ensuring certifiability: accredited VTI’s, formal certificates, reference letters.</w:t>
      </w:r>
    </w:p>
    <w:p w14:paraId="097B5153" w14:textId="77777777" w:rsidR="00DC30A5" w:rsidRDefault="00DC30A5" w:rsidP="00DC30A5"/>
    <w:p w14:paraId="5AEB88D6" w14:textId="15C7113F" w:rsidR="00DC30A5" w:rsidRDefault="0006657A" w:rsidP="000661BF">
      <w:pPr>
        <w:jc w:val="both"/>
      </w:pPr>
      <w:r>
        <w:t>We have seen that firms struggle to find suitable workers in Uganda, whilst unemployment rates remain high. That means there is a skills shortage, as well as a matching problem. Vocational skills training is a solution to both these problems, as it provides jobseekers with skills whilst also certifying those skills. This means it is easier for firms to find workers, and workers to find jobs. Removing this friction in the labour market will improve productivity, and therefore growth.</w:t>
      </w:r>
    </w:p>
    <w:p w14:paraId="5887F5F8" w14:textId="72F41A82" w:rsidR="00DC30A5" w:rsidRDefault="00DC30A5" w:rsidP="00DC30A5"/>
    <w:p w14:paraId="27990030" w14:textId="3768C6B7" w:rsidR="00DC30A5" w:rsidRPr="00F92634" w:rsidRDefault="00DC30A5" w:rsidP="00DC30A5">
      <w:pPr>
        <w:pStyle w:val="Heading1"/>
        <w:rPr>
          <w:i/>
          <w:iCs/>
        </w:rPr>
      </w:pPr>
      <w:r>
        <w:t xml:space="preserve">Point 4: </w:t>
      </w:r>
      <w:r w:rsidR="00F92634" w:rsidRPr="00F92634">
        <w:t>Incentivise training skills for both firms and workers as returns can be around 34%.</w:t>
      </w:r>
    </w:p>
    <w:p w14:paraId="33A90668" w14:textId="77777777" w:rsidR="00DC30A5" w:rsidRDefault="00DC30A5" w:rsidP="00DC30A5"/>
    <w:p w14:paraId="76679CDE" w14:textId="2F8887CE" w:rsidR="00DC30A5" w:rsidRDefault="007D51BB" w:rsidP="000661BF">
      <w:pPr>
        <w:jc w:val="both"/>
      </w:pPr>
      <w:r>
        <w:t xml:space="preserve">Investments in upskilling the labour force show incredible potential returns, of around 34%. If a worker had access to the finance to undergo training, their productivity and earning potential increases would certainly mean they would undertake it. Yet workers find it difficult to obtain training. </w:t>
      </w:r>
      <w:r w:rsidR="00211373">
        <w:t>Making it easier for workers to obtain training will improve their productivity, and by extension, the productivity of businesses in Uganda, which will lead to growth.</w:t>
      </w:r>
    </w:p>
    <w:p w14:paraId="4A3710EA" w14:textId="77777777" w:rsidR="00DC30A5" w:rsidRDefault="00DC30A5" w:rsidP="00DC30A5"/>
    <w:p w14:paraId="566965C0" w14:textId="467C98B0" w:rsidR="00DC30A5" w:rsidRPr="00C114E7" w:rsidRDefault="00DC30A5" w:rsidP="00DC30A5">
      <w:pPr>
        <w:pStyle w:val="Heading1"/>
        <w:rPr>
          <w:i/>
          <w:iCs/>
        </w:rPr>
      </w:pPr>
      <w:r>
        <w:t xml:space="preserve">Point 5: </w:t>
      </w:r>
      <w:r w:rsidR="00C114E7" w:rsidRPr="00C114E7">
        <w:t>Invest in digital literacy so that every individual should be digitally enabled by 2030.</w:t>
      </w:r>
    </w:p>
    <w:p w14:paraId="24716CB0" w14:textId="77777777" w:rsidR="00DC30A5" w:rsidRDefault="00DC30A5" w:rsidP="00DC30A5"/>
    <w:p w14:paraId="19A9F141" w14:textId="42092B9B" w:rsidR="00DC30A5" w:rsidRDefault="002C4D5E" w:rsidP="000661BF">
      <w:pPr>
        <w:jc w:val="both"/>
      </w:pPr>
      <w:r>
        <w:t xml:space="preserve">The world is becoming more digital, in all sectors of the economy. Uganda should be prepared to embrace this. Indicators of digital preparedness suggest that Uganda is about average in terms of preparedness. This should be improved, particularly as Uganda, as a landlocked country, could benefit greatly from digital economies. </w:t>
      </w:r>
      <w:r w:rsidR="00E13752">
        <w:t xml:space="preserve">Digital preparation requires skill development as well as infrastructure. Digital skills can only be built in a population with strong basic skills, and affordable access to the internet. </w:t>
      </w:r>
    </w:p>
    <w:p w14:paraId="72E17992" w14:textId="77777777" w:rsidR="00DC30A5" w:rsidRDefault="00DC30A5" w:rsidP="00DC30A5"/>
    <w:p w14:paraId="10DE60FE" w14:textId="5614EDBF" w:rsidR="002A6EC2" w:rsidRDefault="002A6EC2" w:rsidP="002A6EC2">
      <w:pPr>
        <w:pStyle w:val="Heading1"/>
      </w:pPr>
      <w:r>
        <w:t>Conclusion</w:t>
      </w:r>
    </w:p>
    <w:p w14:paraId="3E3BB090" w14:textId="77777777" w:rsidR="002A6EC2" w:rsidRDefault="002A6EC2" w:rsidP="002A6EC2"/>
    <w:p w14:paraId="12F1584F" w14:textId="34DDDEF4" w:rsidR="002A6EC2" w:rsidRDefault="00433A90" w:rsidP="000661BF">
      <w:pPr>
        <w:jc w:val="both"/>
      </w:pPr>
      <w:r>
        <w:t xml:space="preserve">There are many policies Uganda could pursue to improve education outcomes, but these actionable points centre around the same themes. </w:t>
      </w:r>
      <w:r w:rsidR="00402F16">
        <w:t>Basic skills need to be improved so more advanced skills can be built upon them. Returns to investment in education in Uganda are large, and this will feed through to more robust growth. Therefore education is a vital policy area for the growth agenda.</w:t>
      </w:r>
      <w:bookmarkStart w:id="4" w:name="_GoBack"/>
      <w:bookmarkEnd w:id="4"/>
    </w:p>
    <w:p w14:paraId="4FD599ED" w14:textId="77777777" w:rsidR="002A6EC2" w:rsidRDefault="002A6EC2" w:rsidP="002A6EC2"/>
    <w:p w14:paraId="5B231426" w14:textId="77A635E5" w:rsidR="005353DB" w:rsidRDefault="005353DB" w:rsidP="00176BF2"/>
    <w:p w14:paraId="3E6E96AA" w14:textId="11F1DB22" w:rsidR="004D372A" w:rsidRDefault="004D372A" w:rsidP="00176BF2"/>
    <w:p w14:paraId="06706A31" w14:textId="77777777" w:rsidR="004D372A" w:rsidRDefault="004D372A">
      <w:r>
        <w:br w:type="page"/>
      </w:r>
    </w:p>
    <w:p w14:paraId="3CC2A2F1" w14:textId="09E6386C" w:rsidR="004D372A" w:rsidRPr="00176BF2" w:rsidRDefault="004D372A" w:rsidP="00176BF2">
      <w:r w:rsidRPr="00171267">
        <w:lastRenderedPageBreak/>
        <w:drawing>
          <wp:anchor distT="0" distB="0" distL="114300" distR="114300" simplePos="0" relativeHeight="251665408" behindDoc="0" locked="0" layoutInCell="1" allowOverlap="1" wp14:anchorId="600F4F17" wp14:editId="04EE0E0D">
            <wp:simplePos x="0" y="0"/>
            <wp:positionH relativeFrom="margin">
              <wp:align>center</wp:align>
            </wp:positionH>
            <wp:positionV relativeFrom="margin">
              <wp:align>center</wp:align>
            </wp:positionV>
            <wp:extent cx="3960000" cy="3556383"/>
            <wp:effectExtent l="0" t="0" r="2540" b="0"/>
            <wp:wrapThrough wrapText="bothSides">
              <wp:wrapPolygon edited="0">
                <wp:start x="0" y="0"/>
                <wp:lineTo x="0" y="21523"/>
                <wp:lineTo x="21545" y="21523"/>
                <wp:lineTo x="21545" y="0"/>
                <wp:lineTo x="0" y="0"/>
              </wp:wrapPolygon>
            </wp:wrapThrough>
            <wp:docPr id="3" name="Picture 4">
              <a:extLst xmlns:a="http://schemas.openxmlformats.org/drawingml/2006/main">
                <a:ext uri="{FF2B5EF4-FFF2-40B4-BE49-F238E27FC236}">
                  <a16:creationId xmlns:a16="http://schemas.microsoft.com/office/drawing/2014/main" id="{2F32B5D3-AF80-F54D-BD0E-B18FECB2B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F32B5D3-AF80-F54D-BD0E-B18FECB2B8A3}"/>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0" cy="3556383"/>
                    </a:xfrm>
                    <a:prstGeom prst="rect">
                      <a:avLst/>
                    </a:prstGeom>
                  </pic:spPr>
                </pic:pic>
              </a:graphicData>
            </a:graphic>
            <wp14:sizeRelH relativeFrom="page">
              <wp14:pctWidth>0</wp14:pctWidth>
            </wp14:sizeRelH>
            <wp14:sizeRelV relativeFrom="page">
              <wp14:pctHeight>0</wp14:pctHeight>
            </wp14:sizeRelV>
          </wp:anchor>
        </w:drawing>
      </w:r>
    </w:p>
    <w:sectPr w:rsidR="004D372A" w:rsidRPr="00176BF2" w:rsidSect="00171267">
      <w:headerReference w:type="default" r:id="rId12"/>
      <w:footerReference w:type="even" r:id="rId13"/>
      <w:footerReference w:type="default" r:id="rId14"/>
      <w:pgSz w:w="11900" w:h="16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C1C22" w14:textId="77777777" w:rsidR="001A06F1" w:rsidRDefault="001A06F1" w:rsidP="00171267">
      <w:r>
        <w:separator/>
      </w:r>
    </w:p>
  </w:endnote>
  <w:endnote w:type="continuationSeparator" w:id="0">
    <w:p w14:paraId="180538CE" w14:textId="77777777" w:rsidR="001A06F1" w:rsidRDefault="001A06F1" w:rsidP="0017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49518637"/>
      <w:docPartObj>
        <w:docPartGallery w:val="Page Numbers (Bottom of Page)"/>
        <w:docPartUnique/>
      </w:docPartObj>
    </w:sdtPr>
    <w:sdtContent>
      <w:p w14:paraId="4C6DE788" w14:textId="673E0856" w:rsidR="00AF2D97" w:rsidRDefault="00AF2D97" w:rsidP="00AF2D9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142F78" w14:textId="77777777" w:rsidR="00AF2D97" w:rsidRDefault="00AF2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64626627"/>
      <w:docPartObj>
        <w:docPartGallery w:val="Page Numbers (Bottom of Page)"/>
        <w:docPartUnique/>
      </w:docPartObj>
    </w:sdtPr>
    <w:sdtContent>
      <w:p w14:paraId="03726470" w14:textId="60C63246" w:rsidR="00AF2D97" w:rsidRDefault="00AF2D97" w:rsidP="00AF2D9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1AE93B" w14:textId="77777777" w:rsidR="00AF2D97" w:rsidRDefault="00AF2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615CD" w14:textId="77777777" w:rsidR="001A06F1" w:rsidRDefault="001A06F1" w:rsidP="00171267">
      <w:r>
        <w:separator/>
      </w:r>
    </w:p>
  </w:footnote>
  <w:footnote w:type="continuationSeparator" w:id="0">
    <w:p w14:paraId="2D7FE3E9" w14:textId="77777777" w:rsidR="001A06F1" w:rsidRDefault="001A06F1" w:rsidP="0017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288B3" w14:textId="68381F2C" w:rsidR="00171267" w:rsidRDefault="00171267" w:rsidP="00171267">
    <w:pPr>
      <w:pStyle w:val="Subtitle"/>
      <w:jc w:val="center"/>
    </w:pPr>
    <w:r>
      <w:t>3</w:t>
    </w:r>
    <w:r>
      <w:rPr>
        <w:vertAlign w:val="superscript"/>
      </w:rPr>
      <w:t>rd</w:t>
    </w:r>
    <w:r>
      <w:t xml:space="preserve"> Economic Growth Forum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08A9"/>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EF3B98"/>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A149D7"/>
    <w:multiLevelType w:val="hybridMultilevel"/>
    <w:tmpl w:val="D324B016"/>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897A0B"/>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C61884"/>
    <w:multiLevelType w:val="hybridMultilevel"/>
    <w:tmpl w:val="FABC8500"/>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EC4860"/>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F4456A"/>
    <w:multiLevelType w:val="hybridMultilevel"/>
    <w:tmpl w:val="CF8E24F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3304A7"/>
    <w:multiLevelType w:val="hybridMultilevel"/>
    <w:tmpl w:val="3998047C"/>
    <w:lvl w:ilvl="0" w:tplc="532C1B08">
      <w:start w:val="1"/>
      <w:numFmt w:val="bullet"/>
      <w:lvlText w:val="•"/>
      <w:lvlJc w:val="left"/>
      <w:pPr>
        <w:tabs>
          <w:tab w:val="num" w:pos="720"/>
        </w:tabs>
        <w:ind w:left="720" w:hanging="360"/>
      </w:pPr>
      <w:rPr>
        <w:rFonts w:ascii="Arial" w:hAnsi="Arial" w:hint="default"/>
      </w:rPr>
    </w:lvl>
    <w:lvl w:ilvl="1" w:tplc="74181E4E" w:tentative="1">
      <w:start w:val="1"/>
      <w:numFmt w:val="bullet"/>
      <w:lvlText w:val="•"/>
      <w:lvlJc w:val="left"/>
      <w:pPr>
        <w:tabs>
          <w:tab w:val="num" w:pos="1440"/>
        </w:tabs>
        <w:ind w:left="1440" w:hanging="360"/>
      </w:pPr>
      <w:rPr>
        <w:rFonts w:ascii="Arial" w:hAnsi="Arial" w:hint="default"/>
      </w:rPr>
    </w:lvl>
    <w:lvl w:ilvl="2" w:tplc="D660DD2C" w:tentative="1">
      <w:start w:val="1"/>
      <w:numFmt w:val="bullet"/>
      <w:lvlText w:val="•"/>
      <w:lvlJc w:val="left"/>
      <w:pPr>
        <w:tabs>
          <w:tab w:val="num" w:pos="2160"/>
        </w:tabs>
        <w:ind w:left="2160" w:hanging="360"/>
      </w:pPr>
      <w:rPr>
        <w:rFonts w:ascii="Arial" w:hAnsi="Arial" w:hint="default"/>
      </w:rPr>
    </w:lvl>
    <w:lvl w:ilvl="3" w:tplc="6408E058" w:tentative="1">
      <w:start w:val="1"/>
      <w:numFmt w:val="bullet"/>
      <w:lvlText w:val="•"/>
      <w:lvlJc w:val="left"/>
      <w:pPr>
        <w:tabs>
          <w:tab w:val="num" w:pos="2880"/>
        </w:tabs>
        <w:ind w:left="2880" w:hanging="360"/>
      </w:pPr>
      <w:rPr>
        <w:rFonts w:ascii="Arial" w:hAnsi="Arial" w:hint="default"/>
      </w:rPr>
    </w:lvl>
    <w:lvl w:ilvl="4" w:tplc="120C9DDC" w:tentative="1">
      <w:start w:val="1"/>
      <w:numFmt w:val="bullet"/>
      <w:lvlText w:val="•"/>
      <w:lvlJc w:val="left"/>
      <w:pPr>
        <w:tabs>
          <w:tab w:val="num" w:pos="3600"/>
        </w:tabs>
        <w:ind w:left="3600" w:hanging="360"/>
      </w:pPr>
      <w:rPr>
        <w:rFonts w:ascii="Arial" w:hAnsi="Arial" w:hint="default"/>
      </w:rPr>
    </w:lvl>
    <w:lvl w:ilvl="5" w:tplc="AD5A0B18" w:tentative="1">
      <w:start w:val="1"/>
      <w:numFmt w:val="bullet"/>
      <w:lvlText w:val="•"/>
      <w:lvlJc w:val="left"/>
      <w:pPr>
        <w:tabs>
          <w:tab w:val="num" w:pos="4320"/>
        </w:tabs>
        <w:ind w:left="4320" w:hanging="360"/>
      </w:pPr>
      <w:rPr>
        <w:rFonts w:ascii="Arial" w:hAnsi="Arial" w:hint="default"/>
      </w:rPr>
    </w:lvl>
    <w:lvl w:ilvl="6" w:tplc="16A2BCB4" w:tentative="1">
      <w:start w:val="1"/>
      <w:numFmt w:val="bullet"/>
      <w:lvlText w:val="•"/>
      <w:lvlJc w:val="left"/>
      <w:pPr>
        <w:tabs>
          <w:tab w:val="num" w:pos="5040"/>
        </w:tabs>
        <w:ind w:left="5040" w:hanging="360"/>
      </w:pPr>
      <w:rPr>
        <w:rFonts w:ascii="Arial" w:hAnsi="Arial" w:hint="default"/>
      </w:rPr>
    </w:lvl>
    <w:lvl w:ilvl="7" w:tplc="00646408" w:tentative="1">
      <w:start w:val="1"/>
      <w:numFmt w:val="bullet"/>
      <w:lvlText w:val="•"/>
      <w:lvlJc w:val="left"/>
      <w:pPr>
        <w:tabs>
          <w:tab w:val="num" w:pos="5760"/>
        </w:tabs>
        <w:ind w:left="5760" w:hanging="360"/>
      </w:pPr>
      <w:rPr>
        <w:rFonts w:ascii="Arial" w:hAnsi="Arial" w:hint="default"/>
      </w:rPr>
    </w:lvl>
    <w:lvl w:ilvl="8" w:tplc="1A441F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007940"/>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AF5E50"/>
    <w:multiLevelType w:val="hybridMultilevel"/>
    <w:tmpl w:val="8DB01ECA"/>
    <w:lvl w:ilvl="0" w:tplc="2CC4DDF4">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9F3AA8"/>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395212"/>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E94DFA"/>
    <w:multiLevelType w:val="hybridMultilevel"/>
    <w:tmpl w:val="E346AC14"/>
    <w:lvl w:ilvl="0" w:tplc="B882EC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C11A32"/>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3"/>
  </w:num>
  <w:num w:numId="3">
    <w:abstractNumId w:val="5"/>
  </w:num>
  <w:num w:numId="4">
    <w:abstractNumId w:val="1"/>
  </w:num>
  <w:num w:numId="5">
    <w:abstractNumId w:val="11"/>
  </w:num>
  <w:num w:numId="6">
    <w:abstractNumId w:val="8"/>
  </w:num>
  <w:num w:numId="7">
    <w:abstractNumId w:val="3"/>
  </w:num>
  <w:num w:numId="8">
    <w:abstractNumId w:val="0"/>
  </w:num>
  <w:num w:numId="9">
    <w:abstractNumId w:val="10"/>
  </w:num>
  <w:num w:numId="10">
    <w:abstractNumId w:val="7"/>
  </w:num>
  <w:num w:numId="11">
    <w:abstractNumId w:val="4"/>
  </w:num>
  <w:num w:numId="12">
    <w:abstractNumId w:val="2"/>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67"/>
    <w:rsid w:val="000018C3"/>
    <w:rsid w:val="00012D61"/>
    <w:rsid w:val="00033EC0"/>
    <w:rsid w:val="00034EED"/>
    <w:rsid w:val="000571C6"/>
    <w:rsid w:val="00057CFE"/>
    <w:rsid w:val="000650EA"/>
    <w:rsid w:val="000661BF"/>
    <w:rsid w:val="0006657A"/>
    <w:rsid w:val="0007027C"/>
    <w:rsid w:val="00070B24"/>
    <w:rsid w:val="000A3285"/>
    <w:rsid w:val="000D4071"/>
    <w:rsid w:val="000E2A4A"/>
    <w:rsid w:val="000E4FC2"/>
    <w:rsid w:val="000F3768"/>
    <w:rsid w:val="000F7718"/>
    <w:rsid w:val="0011024C"/>
    <w:rsid w:val="001135B2"/>
    <w:rsid w:val="00113C8D"/>
    <w:rsid w:val="0013742D"/>
    <w:rsid w:val="00166ACF"/>
    <w:rsid w:val="00171267"/>
    <w:rsid w:val="0017527E"/>
    <w:rsid w:val="00176BF2"/>
    <w:rsid w:val="00177D6E"/>
    <w:rsid w:val="001A06F1"/>
    <w:rsid w:val="001B3DF0"/>
    <w:rsid w:val="001C2621"/>
    <w:rsid w:val="001D6159"/>
    <w:rsid w:val="0020046D"/>
    <w:rsid w:val="002044A0"/>
    <w:rsid w:val="00211373"/>
    <w:rsid w:val="0022255E"/>
    <w:rsid w:val="00226892"/>
    <w:rsid w:val="00231738"/>
    <w:rsid w:val="0023387E"/>
    <w:rsid w:val="002341AF"/>
    <w:rsid w:val="002424AD"/>
    <w:rsid w:val="00246FD2"/>
    <w:rsid w:val="00251DC3"/>
    <w:rsid w:val="002664B6"/>
    <w:rsid w:val="00270A7B"/>
    <w:rsid w:val="0027253E"/>
    <w:rsid w:val="00280E73"/>
    <w:rsid w:val="002821B3"/>
    <w:rsid w:val="002A6EC2"/>
    <w:rsid w:val="002C4D5E"/>
    <w:rsid w:val="0030402F"/>
    <w:rsid w:val="00311A4D"/>
    <w:rsid w:val="00327C70"/>
    <w:rsid w:val="00343FFD"/>
    <w:rsid w:val="0035189B"/>
    <w:rsid w:val="00356C9E"/>
    <w:rsid w:val="003648FE"/>
    <w:rsid w:val="00376389"/>
    <w:rsid w:val="003955A0"/>
    <w:rsid w:val="003A0426"/>
    <w:rsid w:val="003A0639"/>
    <w:rsid w:val="003A2799"/>
    <w:rsid w:val="003B6681"/>
    <w:rsid w:val="003B7FC5"/>
    <w:rsid w:val="003C18D3"/>
    <w:rsid w:val="003C4D38"/>
    <w:rsid w:val="003C4F6F"/>
    <w:rsid w:val="003F0A1D"/>
    <w:rsid w:val="00402F16"/>
    <w:rsid w:val="00406627"/>
    <w:rsid w:val="0042074E"/>
    <w:rsid w:val="00425DF5"/>
    <w:rsid w:val="00425F71"/>
    <w:rsid w:val="00433A90"/>
    <w:rsid w:val="004456E5"/>
    <w:rsid w:val="00447A3E"/>
    <w:rsid w:val="00451A26"/>
    <w:rsid w:val="00476C22"/>
    <w:rsid w:val="004820B3"/>
    <w:rsid w:val="00487FD1"/>
    <w:rsid w:val="004A492F"/>
    <w:rsid w:val="004D372A"/>
    <w:rsid w:val="004D773D"/>
    <w:rsid w:val="004F44B1"/>
    <w:rsid w:val="0050304B"/>
    <w:rsid w:val="005353DB"/>
    <w:rsid w:val="0054075D"/>
    <w:rsid w:val="0055313A"/>
    <w:rsid w:val="00557557"/>
    <w:rsid w:val="0058589B"/>
    <w:rsid w:val="005A1F9E"/>
    <w:rsid w:val="005A4208"/>
    <w:rsid w:val="005B1B88"/>
    <w:rsid w:val="005B4AF8"/>
    <w:rsid w:val="005C579F"/>
    <w:rsid w:val="005E7BDA"/>
    <w:rsid w:val="0060471C"/>
    <w:rsid w:val="006168AF"/>
    <w:rsid w:val="006238EE"/>
    <w:rsid w:val="0062701D"/>
    <w:rsid w:val="0063590F"/>
    <w:rsid w:val="00636A55"/>
    <w:rsid w:val="006436AC"/>
    <w:rsid w:val="00660B87"/>
    <w:rsid w:val="0069314D"/>
    <w:rsid w:val="00696A47"/>
    <w:rsid w:val="006A5FFF"/>
    <w:rsid w:val="006C351D"/>
    <w:rsid w:val="006D32A8"/>
    <w:rsid w:val="006E7E6F"/>
    <w:rsid w:val="0071525F"/>
    <w:rsid w:val="007246A2"/>
    <w:rsid w:val="00751E3A"/>
    <w:rsid w:val="00753922"/>
    <w:rsid w:val="007570F6"/>
    <w:rsid w:val="007609E4"/>
    <w:rsid w:val="0077660A"/>
    <w:rsid w:val="00784653"/>
    <w:rsid w:val="00791048"/>
    <w:rsid w:val="007A018E"/>
    <w:rsid w:val="007A1F89"/>
    <w:rsid w:val="007A3299"/>
    <w:rsid w:val="007B4D55"/>
    <w:rsid w:val="007B58A8"/>
    <w:rsid w:val="007C08B8"/>
    <w:rsid w:val="007D51BB"/>
    <w:rsid w:val="007E1929"/>
    <w:rsid w:val="007F3DC6"/>
    <w:rsid w:val="0080349F"/>
    <w:rsid w:val="008117D5"/>
    <w:rsid w:val="008125A0"/>
    <w:rsid w:val="008138F2"/>
    <w:rsid w:val="008154EE"/>
    <w:rsid w:val="00833DD2"/>
    <w:rsid w:val="00834500"/>
    <w:rsid w:val="00843611"/>
    <w:rsid w:val="008611A4"/>
    <w:rsid w:val="00863AAA"/>
    <w:rsid w:val="00881325"/>
    <w:rsid w:val="0088693A"/>
    <w:rsid w:val="008925EC"/>
    <w:rsid w:val="00897517"/>
    <w:rsid w:val="008C449E"/>
    <w:rsid w:val="008C4943"/>
    <w:rsid w:val="008D470E"/>
    <w:rsid w:val="008D6D23"/>
    <w:rsid w:val="008E4B63"/>
    <w:rsid w:val="008F2C47"/>
    <w:rsid w:val="008F79F9"/>
    <w:rsid w:val="00900617"/>
    <w:rsid w:val="00904084"/>
    <w:rsid w:val="00924381"/>
    <w:rsid w:val="0092627C"/>
    <w:rsid w:val="009463EC"/>
    <w:rsid w:val="00946942"/>
    <w:rsid w:val="0095736A"/>
    <w:rsid w:val="0096227C"/>
    <w:rsid w:val="00982BD3"/>
    <w:rsid w:val="00986D9A"/>
    <w:rsid w:val="00995DAD"/>
    <w:rsid w:val="009C0D08"/>
    <w:rsid w:val="009E57BA"/>
    <w:rsid w:val="009F3FA3"/>
    <w:rsid w:val="00A06CB8"/>
    <w:rsid w:val="00A07189"/>
    <w:rsid w:val="00A128F9"/>
    <w:rsid w:val="00A16652"/>
    <w:rsid w:val="00A20436"/>
    <w:rsid w:val="00A32CB6"/>
    <w:rsid w:val="00A420F9"/>
    <w:rsid w:val="00A45657"/>
    <w:rsid w:val="00A76D97"/>
    <w:rsid w:val="00A93BBD"/>
    <w:rsid w:val="00A97852"/>
    <w:rsid w:val="00AA6881"/>
    <w:rsid w:val="00AB1E61"/>
    <w:rsid w:val="00AB651A"/>
    <w:rsid w:val="00AF0964"/>
    <w:rsid w:val="00AF2D97"/>
    <w:rsid w:val="00B00F4F"/>
    <w:rsid w:val="00B11B11"/>
    <w:rsid w:val="00B438ED"/>
    <w:rsid w:val="00B57EE4"/>
    <w:rsid w:val="00B66BB7"/>
    <w:rsid w:val="00B673D3"/>
    <w:rsid w:val="00B75648"/>
    <w:rsid w:val="00B76058"/>
    <w:rsid w:val="00B765C1"/>
    <w:rsid w:val="00B8437B"/>
    <w:rsid w:val="00B91EA9"/>
    <w:rsid w:val="00B92131"/>
    <w:rsid w:val="00BA2918"/>
    <w:rsid w:val="00BA7BB4"/>
    <w:rsid w:val="00BB442C"/>
    <w:rsid w:val="00BB4456"/>
    <w:rsid w:val="00BF1AB7"/>
    <w:rsid w:val="00BF48B8"/>
    <w:rsid w:val="00C10245"/>
    <w:rsid w:val="00C114E7"/>
    <w:rsid w:val="00C14435"/>
    <w:rsid w:val="00C26F21"/>
    <w:rsid w:val="00C40E91"/>
    <w:rsid w:val="00C4482C"/>
    <w:rsid w:val="00C6001B"/>
    <w:rsid w:val="00C62E79"/>
    <w:rsid w:val="00C752C7"/>
    <w:rsid w:val="00CA2000"/>
    <w:rsid w:val="00CA6D4C"/>
    <w:rsid w:val="00CB1338"/>
    <w:rsid w:val="00CC0DD1"/>
    <w:rsid w:val="00CD4E80"/>
    <w:rsid w:val="00CF30A1"/>
    <w:rsid w:val="00D021F1"/>
    <w:rsid w:val="00D02D93"/>
    <w:rsid w:val="00D0474D"/>
    <w:rsid w:val="00D21118"/>
    <w:rsid w:val="00D233BE"/>
    <w:rsid w:val="00D27E92"/>
    <w:rsid w:val="00D321A3"/>
    <w:rsid w:val="00D52BDD"/>
    <w:rsid w:val="00D52CAE"/>
    <w:rsid w:val="00D53FCD"/>
    <w:rsid w:val="00D5410A"/>
    <w:rsid w:val="00D671BE"/>
    <w:rsid w:val="00D7298D"/>
    <w:rsid w:val="00D92294"/>
    <w:rsid w:val="00D973EB"/>
    <w:rsid w:val="00D9783E"/>
    <w:rsid w:val="00DA4042"/>
    <w:rsid w:val="00DA73CD"/>
    <w:rsid w:val="00DC30A5"/>
    <w:rsid w:val="00DC7D1A"/>
    <w:rsid w:val="00DE385B"/>
    <w:rsid w:val="00E13752"/>
    <w:rsid w:val="00E3778C"/>
    <w:rsid w:val="00E40A83"/>
    <w:rsid w:val="00E4494B"/>
    <w:rsid w:val="00E51526"/>
    <w:rsid w:val="00E5304E"/>
    <w:rsid w:val="00E6751E"/>
    <w:rsid w:val="00E82D0E"/>
    <w:rsid w:val="00EB1983"/>
    <w:rsid w:val="00EC7A88"/>
    <w:rsid w:val="00EE0A87"/>
    <w:rsid w:val="00EE38FC"/>
    <w:rsid w:val="00F1447E"/>
    <w:rsid w:val="00F45A64"/>
    <w:rsid w:val="00F5162F"/>
    <w:rsid w:val="00F54E91"/>
    <w:rsid w:val="00F5602B"/>
    <w:rsid w:val="00F76FBF"/>
    <w:rsid w:val="00F811B2"/>
    <w:rsid w:val="00F86A51"/>
    <w:rsid w:val="00F92634"/>
    <w:rsid w:val="00F94472"/>
    <w:rsid w:val="00F96EDA"/>
    <w:rsid w:val="00FA508A"/>
    <w:rsid w:val="00FA5933"/>
    <w:rsid w:val="00FC7DD8"/>
    <w:rsid w:val="00FD20FB"/>
    <w:rsid w:val="00FD382F"/>
    <w:rsid w:val="00FD45A9"/>
    <w:rsid w:val="00FE1277"/>
    <w:rsid w:val="00FF1C1F"/>
    <w:rsid w:val="00FF1E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6E33E"/>
  <w15:chartTrackingRefBased/>
  <w15:docId w15:val="{BE16A843-750A-8A4C-96D6-E0F84358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D9A"/>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F45A64"/>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1267"/>
    <w:pPr>
      <w:tabs>
        <w:tab w:val="center" w:pos="4680"/>
        <w:tab w:val="right" w:pos="9360"/>
      </w:tabs>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171267"/>
  </w:style>
  <w:style w:type="paragraph" w:styleId="Footer">
    <w:name w:val="footer"/>
    <w:basedOn w:val="Normal"/>
    <w:link w:val="FooterChar"/>
    <w:uiPriority w:val="99"/>
    <w:unhideWhenUsed/>
    <w:rsid w:val="00171267"/>
    <w:pPr>
      <w:tabs>
        <w:tab w:val="center" w:pos="4680"/>
        <w:tab w:val="right" w:pos="9360"/>
      </w:tabs>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171267"/>
  </w:style>
  <w:style w:type="paragraph" w:styleId="Subtitle">
    <w:name w:val="Subtitle"/>
    <w:basedOn w:val="Normal"/>
    <w:next w:val="Normal"/>
    <w:link w:val="SubtitleChar"/>
    <w:uiPriority w:val="11"/>
    <w:qFormat/>
    <w:rsid w:val="00171267"/>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171267"/>
    <w:rPr>
      <w:rFonts w:eastAsiaTheme="minorEastAsia"/>
      <w:color w:val="5A5A5A" w:themeColor="text1" w:themeTint="A5"/>
      <w:spacing w:val="15"/>
      <w:sz w:val="22"/>
      <w:szCs w:val="22"/>
    </w:rPr>
  </w:style>
  <w:style w:type="paragraph" w:styleId="NoSpacing">
    <w:name w:val="No Spacing"/>
    <w:link w:val="NoSpacingChar"/>
    <w:uiPriority w:val="1"/>
    <w:qFormat/>
    <w:rsid w:val="00171267"/>
    <w:rPr>
      <w:rFonts w:eastAsiaTheme="minorEastAsia"/>
      <w:sz w:val="22"/>
      <w:szCs w:val="22"/>
      <w:lang w:val="en-US" w:eastAsia="zh-CN"/>
    </w:rPr>
  </w:style>
  <w:style w:type="character" w:customStyle="1" w:styleId="NoSpacingChar">
    <w:name w:val="No Spacing Char"/>
    <w:basedOn w:val="DefaultParagraphFont"/>
    <w:link w:val="NoSpacing"/>
    <w:uiPriority w:val="1"/>
    <w:rsid w:val="00171267"/>
    <w:rPr>
      <w:rFonts w:eastAsiaTheme="minorEastAsia"/>
      <w:sz w:val="22"/>
      <w:szCs w:val="22"/>
      <w:lang w:val="en-US" w:eastAsia="zh-CN"/>
    </w:rPr>
  </w:style>
  <w:style w:type="character" w:styleId="PageNumber">
    <w:name w:val="page number"/>
    <w:basedOn w:val="DefaultParagraphFont"/>
    <w:uiPriority w:val="99"/>
    <w:semiHidden/>
    <w:unhideWhenUsed/>
    <w:rsid w:val="00AF2D97"/>
  </w:style>
  <w:style w:type="paragraph" w:styleId="BalloonText">
    <w:name w:val="Balloon Text"/>
    <w:basedOn w:val="Normal"/>
    <w:link w:val="BalloonTextChar"/>
    <w:uiPriority w:val="99"/>
    <w:semiHidden/>
    <w:unhideWhenUsed/>
    <w:rsid w:val="00AF2D97"/>
    <w:rPr>
      <w:rFonts w:eastAsiaTheme="minorHAnsi"/>
      <w:sz w:val="18"/>
      <w:szCs w:val="18"/>
      <w:lang w:eastAsia="en-US"/>
    </w:rPr>
  </w:style>
  <w:style w:type="character" w:customStyle="1" w:styleId="BalloonTextChar">
    <w:name w:val="Balloon Text Char"/>
    <w:basedOn w:val="DefaultParagraphFont"/>
    <w:link w:val="BalloonText"/>
    <w:uiPriority w:val="99"/>
    <w:semiHidden/>
    <w:rsid w:val="00AF2D97"/>
    <w:rPr>
      <w:rFonts w:ascii="Times New Roman" w:hAnsi="Times New Roman" w:cs="Times New Roman"/>
      <w:sz w:val="18"/>
      <w:szCs w:val="18"/>
    </w:rPr>
  </w:style>
  <w:style w:type="character" w:customStyle="1" w:styleId="Heading1Char">
    <w:name w:val="Heading 1 Char"/>
    <w:basedOn w:val="DefaultParagraphFont"/>
    <w:link w:val="Heading1"/>
    <w:uiPriority w:val="9"/>
    <w:rsid w:val="00F45A6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F45A64"/>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F45A64"/>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45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5A64"/>
    <w:pPr>
      <w:ind w:left="720"/>
      <w:contextualSpacing/>
    </w:pPr>
    <w:rPr>
      <w:rFonts w:asciiTheme="minorHAnsi" w:eastAsiaTheme="minorHAnsi" w:hAnsiTheme="minorHAnsi" w:cstheme="minorBidi"/>
      <w:lang w:eastAsia="en-US"/>
    </w:rPr>
  </w:style>
  <w:style w:type="paragraph" w:styleId="Caption">
    <w:name w:val="caption"/>
    <w:basedOn w:val="Normal"/>
    <w:next w:val="Normal"/>
    <w:uiPriority w:val="35"/>
    <w:unhideWhenUsed/>
    <w:qFormat/>
    <w:rsid w:val="007A018E"/>
    <w:pPr>
      <w:spacing w:after="200"/>
    </w:pPr>
    <w:rPr>
      <w:rFonts w:asciiTheme="minorHAnsi" w:eastAsiaTheme="minorHAnsi" w:hAnsiTheme="minorHAnsi" w:cstheme="minorBidi"/>
      <w:i/>
      <w:iCs/>
      <w:color w:val="44546A" w:themeColor="text2"/>
      <w:sz w:val="18"/>
      <w:szCs w:val="18"/>
      <w:lang w:eastAsia="en-US"/>
    </w:rPr>
  </w:style>
  <w:style w:type="paragraph" w:styleId="NormalWeb">
    <w:name w:val="Normal (Web)"/>
    <w:basedOn w:val="Normal"/>
    <w:uiPriority w:val="99"/>
    <w:semiHidden/>
    <w:unhideWhenUsed/>
    <w:rsid w:val="000E4FC2"/>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69125">
      <w:bodyDiv w:val="1"/>
      <w:marLeft w:val="0"/>
      <w:marRight w:val="0"/>
      <w:marTop w:val="0"/>
      <w:marBottom w:val="0"/>
      <w:divBdr>
        <w:top w:val="none" w:sz="0" w:space="0" w:color="auto"/>
        <w:left w:val="none" w:sz="0" w:space="0" w:color="auto"/>
        <w:bottom w:val="none" w:sz="0" w:space="0" w:color="auto"/>
        <w:right w:val="none" w:sz="0" w:space="0" w:color="auto"/>
      </w:divBdr>
    </w:div>
    <w:div w:id="162934232">
      <w:bodyDiv w:val="1"/>
      <w:marLeft w:val="0"/>
      <w:marRight w:val="0"/>
      <w:marTop w:val="0"/>
      <w:marBottom w:val="0"/>
      <w:divBdr>
        <w:top w:val="none" w:sz="0" w:space="0" w:color="auto"/>
        <w:left w:val="none" w:sz="0" w:space="0" w:color="auto"/>
        <w:bottom w:val="none" w:sz="0" w:space="0" w:color="auto"/>
        <w:right w:val="none" w:sz="0" w:space="0" w:color="auto"/>
      </w:divBdr>
      <w:divsChild>
        <w:div w:id="1437093057">
          <w:marLeft w:val="360"/>
          <w:marRight w:val="0"/>
          <w:marTop w:val="200"/>
          <w:marBottom w:val="0"/>
          <w:divBdr>
            <w:top w:val="none" w:sz="0" w:space="0" w:color="auto"/>
            <w:left w:val="none" w:sz="0" w:space="0" w:color="auto"/>
            <w:bottom w:val="none" w:sz="0" w:space="0" w:color="auto"/>
            <w:right w:val="none" w:sz="0" w:space="0" w:color="auto"/>
          </w:divBdr>
        </w:div>
        <w:div w:id="1026298632">
          <w:marLeft w:val="360"/>
          <w:marRight w:val="0"/>
          <w:marTop w:val="200"/>
          <w:marBottom w:val="0"/>
          <w:divBdr>
            <w:top w:val="none" w:sz="0" w:space="0" w:color="auto"/>
            <w:left w:val="none" w:sz="0" w:space="0" w:color="auto"/>
            <w:bottom w:val="none" w:sz="0" w:space="0" w:color="auto"/>
            <w:right w:val="none" w:sz="0" w:space="0" w:color="auto"/>
          </w:divBdr>
        </w:div>
        <w:div w:id="1898011407">
          <w:marLeft w:val="360"/>
          <w:marRight w:val="0"/>
          <w:marTop w:val="200"/>
          <w:marBottom w:val="0"/>
          <w:divBdr>
            <w:top w:val="none" w:sz="0" w:space="0" w:color="auto"/>
            <w:left w:val="none" w:sz="0" w:space="0" w:color="auto"/>
            <w:bottom w:val="none" w:sz="0" w:space="0" w:color="auto"/>
            <w:right w:val="none" w:sz="0" w:space="0" w:color="auto"/>
          </w:divBdr>
        </w:div>
        <w:div w:id="132260883">
          <w:marLeft w:val="360"/>
          <w:marRight w:val="0"/>
          <w:marTop w:val="200"/>
          <w:marBottom w:val="0"/>
          <w:divBdr>
            <w:top w:val="none" w:sz="0" w:space="0" w:color="auto"/>
            <w:left w:val="none" w:sz="0" w:space="0" w:color="auto"/>
            <w:bottom w:val="none" w:sz="0" w:space="0" w:color="auto"/>
            <w:right w:val="none" w:sz="0" w:space="0" w:color="auto"/>
          </w:divBdr>
        </w:div>
      </w:divsChild>
    </w:div>
    <w:div w:id="558514660">
      <w:bodyDiv w:val="1"/>
      <w:marLeft w:val="0"/>
      <w:marRight w:val="0"/>
      <w:marTop w:val="0"/>
      <w:marBottom w:val="0"/>
      <w:divBdr>
        <w:top w:val="none" w:sz="0" w:space="0" w:color="auto"/>
        <w:left w:val="none" w:sz="0" w:space="0" w:color="auto"/>
        <w:bottom w:val="none" w:sz="0" w:space="0" w:color="auto"/>
        <w:right w:val="none" w:sz="0" w:space="0" w:color="auto"/>
      </w:divBdr>
    </w:div>
    <w:div w:id="1132137641">
      <w:bodyDiv w:val="1"/>
      <w:marLeft w:val="0"/>
      <w:marRight w:val="0"/>
      <w:marTop w:val="0"/>
      <w:marBottom w:val="0"/>
      <w:divBdr>
        <w:top w:val="none" w:sz="0" w:space="0" w:color="auto"/>
        <w:left w:val="none" w:sz="0" w:space="0" w:color="auto"/>
        <w:bottom w:val="none" w:sz="0" w:space="0" w:color="auto"/>
        <w:right w:val="none" w:sz="0" w:space="0" w:color="auto"/>
      </w:divBdr>
      <w:divsChild>
        <w:div w:id="346371351">
          <w:marLeft w:val="0"/>
          <w:marRight w:val="0"/>
          <w:marTop w:val="0"/>
          <w:marBottom w:val="0"/>
          <w:divBdr>
            <w:top w:val="none" w:sz="0" w:space="0" w:color="auto"/>
            <w:left w:val="none" w:sz="0" w:space="0" w:color="auto"/>
            <w:bottom w:val="none" w:sz="0" w:space="0" w:color="auto"/>
            <w:right w:val="none" w:sz="0" w:space="0" w:color="auto"/>
          </w:divBdr>
          <w:divsChild>
            <w:div w:id="2093431836">
              <w:marLeft w:val="0"/>
              <w:marRight w:val="0"/>
              <w:marTop w:val="0"/>
              <w:marBottom w:val="0"/>
              <w:divBdr>
                <w:top w:val="none" w:sz="0" w:space="0" w:color="auto"/>
                <w:left w:val="none" w:sz="0" w:space="0" w:color="auto"/>
                <w:bottom w:val="none" w:sz="0" w:space="0" w:color="auto"/>
                <w:right w:val="none" w:sz="0" w:space="0" w:color="auto"/>
              </w:divBdr>
              <w:divsChild>
                <w:div w:id="129552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715392">
      <w:bodyDiv w:val="1"/>
      <w:marLeft w:val="0"/>
      <w:marRight w:val="0"/>
      <w:marTop w:val="0"/>
      <w:marBottom w:val="0"/>
      <w:divBdr>
        <w:top w:val="none" w:sz="0" w:space="0" w:color="auto"/>
        <w:left w:val="none" w:sz="0" w:space="0" w:color="auto"/>
        <w:bottom w:val="none" w:sz="0" w:space="0" w:color="auto"/>
        <w:right w:val="none" w:sz="0" w:space="0" w:color="auto"/>
      </w:divBdr>
      <w:divsChild>
        <w:div w:id="419763730">
          <w:marLeft w:val="360"/>
          <w:marRight w:val="0"/>
          <w:marTop w:val="200"/>
          <w:marBottom w:val="0"/>
          <w:divBdr>
            <w:top w:val="none" w:sz="0" w:space="0" w:color="auto"/>
            <w:left w:val="none" w:sz="0" w:space="0" w:color="auto"/>
            <w:bottom w:val="none" w:sz="0" w:space="0" w:color="auto"/>
            <w:right w:val="none" w:sz="0" w:space="0" w:color="auto"/>
          </w:divBdr>
        </w:div>
        <w:div w:id="1941909629">
          <w:marLeft w:val="360"/>
          <w:marRight w:val="0"/>
          <w:marTop w:val="200"/>
          <w:marBottom w:val="0"/>
          <w:divBdr>
            <w:top w:val="none" w:sz="0" w:space="0" w:color="auto"/>
            <w:left w:val="none" w:sz="0" w:space="0" w:color="auto"/>
            <w:bottom w:val="none" w:sz="0" w:space="0" w:color="auto"/>
            <w:right w:val="none" w:sz="0" w:space="0" w:color="auto"/>
          </w:divBdr>
        </w:div>
        <w:div w:id="1385837315">
          <w:marLeft w:val="360"/>
          <w:marRight w:val="0"/>
          <w:marTop w:val="200"/>
          <w:marBottom w:val="0"/>
          <w:divBdr>
            <w:top w:val="none" w:sz="0" w:space="0" w:color="auto"/>
            <w:left w:val="none" w:sz="0" w:space="0" w:color="auto"/>
            <w:bottom w:val="none" w:sz="0" w:space="0" w:color="auto"/>
            <w:right w:val="none" w:sz="0" w:space="0" w:color="auto"/>
          </w:divBdr>
        </w:div>
        <w:div w:id="1610427567">
          <w:marLeft w:val="360"/>
          <w:marRight w:val="0"/>
          <w:marTop w:val="200"/>
          <w:marBottom w:val="0"/>
          <w:divBdr>
            <w:top w:val="none" w:sz="0" w:space="0" w:color="auto"/>
            <w:left w:val="none" w:sz="0" w:space="0" w:color="auto"/>
            <w:bottom w:val="none" w:sz="0" w:space="0" w:color="auto"/>
            <w:right w:val="none" w:sz="0" w:space="0" w:color="auto"/>
          </w:divBdr>
        </w:div>
      </w:divsChild>
    </w:div>
    <w:div w:id="1228033097">
      <w:bodyDiv w:val="1"/>
      <w:marLeft w:val="0"/>
      <w:marRight w:val="0"/>
      <w:marTop w:val="0"/>
      <w:marBottom w:val="0"/>
      <w:divBdr>
        <w:top w:val="none" w:sz="0" w:space="0" w:color="auto"/>
        <w:left w:val="none" w:sz="0" w:space="0" w:color="auto"/>
        <w:bottom w:val="none" w:sz="0" w:space="0" w:color="auto"/>
        <w:right w:val="none" w:sz="0" w:space="0" w:color="auto"/>
      </w:divBdr>
      <w:divsChild>
        <w:div w:id="494493479">
          <w:marLeft w:val="360"/>
          <w:marRight w:val="0"/>
          <w:marTop w:val="200"/>
          <w:marBottom w:val="0"/>
          <w:divBdr>
            <w:top w:val="none" w:sz="0" w:space="0" w:color="auto"/>
            <w:left w:val="none" w:sz="0" w:space="0" w:color="auto"/>
            <w:bottom w:val="none" w:sz="0" w:space="0" w:color="auto"/>
            <w:right w:val="none" w:sz="0" w:space="0" w:color="auto"/>
          </w:divBdr>
        </w:div>
        <w:div w:id="46339390">
          <w:marLeft w:val="360"/>
          <w:marRight w:val="0"/>
          <w:marTop w:val="200"/>
          <w:marBottom w:val="0"/>
          <w:divBdr>
            <w:top w:val="none" w:sz="0" w:space="0" w:color="auto"/>
            <w:left w:val="none" w:sz="0" w:space="0" w:color="auto"/>
            <w:bottom w:val="none" w:sz="0" w:space="0" w:color="auto"/>
            <w:right w:val="none" w:sz="0" w:space="0" w:color="auto"/>
          </w:divBdr>
        </w:div>
        <w:div w:id="636226950">
          <w:marLeft w:val="360"/>
          <w:marRight w:val="0"/>
          <w:marTop w:val="200"/>
          <w:marBottom w:val="0"/>
          <w:divBdr>
            <w:top w:val="none" w:sz="0" w:space="0" w:color="auto"/>
            <w:left w:val="none" w:sz="0" w:space="0" w:color="auto"/>
            <w:bottom w:val="none" w:sz="0" w:space="0" w:color="auto"/>
            <w:right w:val="none" w:sz="0" w:space="0" w:color="auto"/>
          </w:divBdr>
        </w:div>
        <w:div w:id="114500953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E:\Martin\Projects\WB\Africa%202015\CN-Regional%20AAA%20on%20Quality%20Education\Topics\Presentation%20Facing%20Forward\Tanzania\PPT%20Tanzania%20Tables%20and%20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b="0" i="0" u="none" strike="noStrike" kern="1200" baseline="0">
                <a:solidFill>
                  <a:prstClr val="black">
                    <a:lumMod val="65000"/>
                    <a:lumOff val="35000"/>
                  </a:prstClr>
                </a:solidFill>
                <a:latin typeface="+mj-lt"/>
                <a:ea typeface="+mn-ea"/>
                <a:cs typeface="+mn-cs"/>
              </a:rPr>
              <a:t>Survival Rates in Primary </a:t>
            </a:r>
            <a:r>
              <a:rPr lang="en-US" sz="1400" b="0" kern="1200">
                <a:solidFill>
                  <a:prstClr val="black">
                    <a:lumMod val="65000"/>
                    <a:lumOff val="35000"/>
                  </a:prstClr>
                </a:solidFill>
                <a:latin typeface="+mj-lt"/>
                <a:ea typeface="+mn-ea"/>
                <a:cs typeface="+mn-cs"/>
              </a:rPr>
              <a:t>Education</a:t>
            </a:r>
          </a:p>
        </c:rich>
      </c:tx>
      <c:layout>
        <c:manualLayout>
          <c:xMode val="edge"/>
          <c:yMode val="edge"/>
          <c:x val="0.31512778605237696"/>
          <c:y val="1.9728532848603798E-2"/>
        </c:manualLayout>
      </c:layout>
      <c:overlay val="0"/>
    </c:title>
    <c:autoTitleDeleted val="0"/>
    <c:plotArea>
      <c:layout>
        <c:manualLayout>
          <c:layoutTarget val="inner"/>
          <c:xMode val="edge"/>
          <c:yMode val="edge"/>
          <c:x val="8.459848968428961E-2"/>
          <c:y val="0.11981165611101306"/>
          <c:w val="0.9145405660212651"/>
          <c:h val="0.82925468345510067"/>
        </c:manualLayout>
      </c:layout>
      <c:lineChart>
        <c:grouping val="standard"/>
        <c:varyColors val="0"/>
        <c:ser>
          <c:idx val="0"/>
          <c:order val="0"/>
          <c:tx>
            <c:strRef>
              <c:f>'Figure 3.12'!$A$53</c:f>
              <c:strCache>
                <c:ptCount val="1"/>
                <c:pt idx="0">
                  <c:v>Burkina</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ECD-8C4B-A38F-03BED3390BF6}"/>
                </c:ext>
              </c:extLst>
            </c:dLbl>
            <c:dLbl>
              <c:idx val="8"/>
              <c:tx>
                <c:rich>
                  <a:bodyPr/>
                  <a:lstStyle/>
                  <a:p>
                    <a:fld id="{AEE41BBD-41CF-E04C-9060-BCF53AD55A46}"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3.12'!$B$53:$K$53</c:f>
              <c:numCache>
                <c:formatCode>0</c:formatCode>
                <c:ptCount val="10"/>
                <c:pt idx="0" formatCode="General">
                  <c:v>100</c:v>
                </c:pt>
                <c:pt idx="1">
                  <c:v>96.922918596274428</c:v>
                </c:pt>
                <c:pt idx="2">
                  <c:v>92.973835873737485</c:v>
                </c:pt>
                <c:pt idx="3">
                  <c:v>89.803936636831367</c:v>
                </c:pt>
                <c:pt idx="4">
                  <c:v>86.117883810356489</c:v>
                </c:pt>
                <c:pt idx="5">
                  <c:v>80.046063154186953</c:v>
                </c:pt>
                <c:pt idx="6">
                  <c:v>54.561904363299433</c:v>
                </c:pt>
                <c:pt idx="7">
                  <c:v>48.460954447166145</c:v>
                </c:pt>
                <c:pt idx="8">
                  <c:v>45.686967654145704</c:v>
                </c:pt>
              </c:numCache>
            </c:numRef>
          </c:val>
          <c:smooth val="0"/>
          <c:extLst>
            <c:ext xmlns:c16="http://schemas.microsoft.com/office/drawing/2014/chart" uri="{C3380CC4-5D6E-409C-BE32-E72D297353CC}">
              <c16:uniqueId val="{00000002-FECD-8C4B-A38F-03BED3390BF6}"/>
            </c:ext>
          </c:extLst>
        </c:ser>
        <c:ser>
          <c:idx val="1"/>
          <c:order val="1"/>
          <c:tx>
            <c:strRef>
              <c:f>'Figure 3.12'!$A$54</c:f>
              <c:strCache>
                <c:ptCount val="1"/>
                <c:pt idx="0">
                  <c:v>CIV</c:v>
                </c:pt>
              </c:strCache>
            </c:strRef>
          </c:tx>
          <c:spPr>
            <a:ln w="28575" cap="rnd">
              <a:solidFill>
                <a:schemeClr val="accent1">
                  <a:lumMod val="40000"/>
                  <a:lumOff val="60000"/>
                </a:schemeClr>
              </a:solidFill>
              <a:round/>
            </a:ln>
            <a:effectLst/>
          </c:spPr>
          <c:marker>
            <c:symbol val="none"/>
          </c:marker>
          <c:dLbls>
            <c:dLbl>
              <c:idx val="8"/>
              <c:layout>
                <c:manualLayout>
                  <c:x val="-6.0513658929595203E-4"/>
                  <c:y val="4.5178993881370172E-2"/>
                </c:manualLayout>
              </c:layout>
              <c:tx>
                <c:rich>
                  <a:bodyPr/>
                  <a:lstStyle/>
                  <a:p>
                    <a:fld id="{8611DD83-16F6-684D-A5D5-D7A0D97ECD1F}"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3.12'!$B$54:$K$54</c:f>
              <c:numCache>
                <c:formatCode>0</c:formatCode>
                <c:ptCount val="10"/>
                <c:pt idx="0" formatCode="General">
                  <c:v>100</c:v>
                </c:pt>
                <c:pt idx="1">
                  <c:v>98.817407755004552</c:v>
                </c:pt>
                <c:pt idx="2">
                  <c:v>97.650543236289039</c:v>
                </c:pt>
                <c:pt idx="3">
                  <c:v>96.230764004810823</c:v>
                </c:pt>
                <c:pt idx="4">
                  <c:v>93.326484771192057</c:v>
                </c:pt>
                <c:pt idx="5">
                  <c:v>89.825741237901056</c:v>
                </c:pt>
                <c:pt idx="6">
                  <c:v>86.227890956141778</c:v>
                </c:pt>
                <c:pt idx="7">
                  <c:v>81.242152780168496</c:v>
                </c:pt>
                <c:pt idx="8">
                  <c:v>76.407015234160227</c:v>
                </c:pt>
              </c:numCache>
            </c:numRef>
          </c:val>
          <c:smooth val="0"/>
          <c:extLst>
            <c:ext xmlns:c16="http://schemas.microsoft.com/office/drawing/2014/chart" uri="{C3380CC4-5D6E-409C-BE32-E72D297353CC}">
              <c16:uniqueId val="{00000004-FECD-8C4B-A38F-03BED3390BF6}"/>
            </c:ext>
          </c:extLst>
        </c:ser>
        <c:ser>
          <c:idx val="2"/>
          <c:order val="2"/>
          <c:tx>
            <c:strRef>
              <c:f>'Figure 3.12'!$A$55</c:f>
              <c:strCache>
                <c:ptCount val="1"/>
                <c:pt idx="0">
                  <c:v>DRC</c:v>
                </c:pt>
              </c:strCache>
            </c:strRef>
          </c:tx>
          <c:spPr>
            <a:ln w="28575" cap="rnd">
              <a:solidFill>
                <a:schemeClr val="accent1">
                  <a:lumMod val="40000"/>
                  <a:lumOff val="60000"/>
                </a:schemeClr>
              </a:solidFill>
              <a:round/>
            </a:ln>
            <a:effectLst/>
          </c:spPr>
          <c:marker>
            <c:symbol val="none"/>
          </c:marker>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3.12'!$B$55:$K$55</c:f>
              <c:numCache>
                <c:formatCode>0</c:formatCode>
                <c:ptCount val="10"/>
                <c:pt idx="0" formatCode="General">
                  <c:v>100</c:v>
                </c:pt>
                <c:pt idx="1">
                  <c:v>98.459649514438112</c:v>
                </c:pt>
                <c:pt idx="2">
                  <c:v>96.512120053955769</c:v>
                </c:pt>
                <c:pt idx="3">
                  <c:v>94.595005718162653</c:v>
                </c:pt>
                <c:pt idx="4">
                  <c:v>92.982245058254819</c:v>
                </c:pt>
                <c:pt idx="5">
                  <c:v>89.943543833075935</c:v>
                </c:pt>
                <c:pt idx="6">
                  <c:v>87.068636037273308</c:v>
                </c:pt>
                <c:pt idx="7">
                  <c:v>85.463812462624688</c:v>
                </c:pt>
                <c:pt idx="8">
                  <c:v>83.117995645704966</c:v>
                </c:pt>
              </c:numCache>
            </c:numRef>
          </c:val>
          <c:smooth val="0"/>
          <c:extLst>
            <c:ext xmlns:c16="http://schemas.microsoft.com/office/drawing/2014/chart" uri="{C3380CC4-5D6E-409C-BE32-E72D297353CC}">
              <c16:uniqueId val="{00000005-FECD-8C4B-A38F-03BED3390BF6}"/>
            </c:ext>
          </c:extLst>
        </c:ser>
        <c:ser>
          <c:idx val="3"/>
          <c:order val="3"/>
          <c:tx>
            <c:strRef>
              <c:f>'Figure 3.12'!$A$56</c:f>
              <c:strCache>
                <c:ptCount val="1"/>
                <c:pt idx="0">
                  <c:v>Ethiopia</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ECD-8C4B-A38F-03BED3390BF6}"/>
                </c:ext>
              </c:extLst>
            </c:dLbl>
            <c:dLbl>
              <c:idx val="8"/>
              <c:tx>
                <c:rich>
                  <a:bodyPr/>
                  <a:lstStyle/>
                  <a:p>
                    <a:fld id="{806CE4A0-1991-464D-8741-0C09AE3495C7}"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3.12'!$B$56:$K$56</c:f>
              <c:numCache>
                <c:formatCode>0</c:formatCode>
                <c:ptCount val="10"/>
                <c:pt idx="0" formatCode="General">
                  <c:v>100</c:v>
                </c:pt>
                <c:pt idx="1">
                  <c:v>95.047096756878702</c:v>
                </c:pt>
                <c:pt idx="2">
                  <c:v>89.882963807698559</c:v>
                </c:pt>
                <c:pt idx="3">
                  <c:v>84.181771706476226</c:v>
                </c:pt>
                <c:pt idx="4">
                  <c:v>78.615824706603618</c:v>
                </c:pt>
                <c:pt idx="5">
                  <c:v>72.535189030038779</c:v>
                </c:pt>
                <c:pt idx="6">
                  <c:v>67.981241382571582</c:v>
                </c:pt>
                <c:pt idx="7">
                  <c:v>63.168580176524451</c:v>
                </c:pt>
                <c:pt idx="8">
                  <c:v>57.442854791660473</c:v>
                </c:pt>
              </c:numCache>
            </c:numRef>
          </c:val>
          <c:smooth val="0"/>
          <c:extLst>
            <c:ext xmlns:c16="http://schemas.microsoft.com/office/drawing/2014/chart" uri="{C3380CC4-5D6E-409C-BE32-E72D297353CC}">
              <c16:uniqueId val="{00000008-FECD-8C4B-A38F-03BED3390BF6}"/>
            </c:ext>
          </c:extLst>
        </c:ser>
        <c:ser>
          <c:idx val="4"/>
          <c:order val="4"/>
          <c:tx>
            <c:strRef>
              <c:f>'Figure 3.12'!$A$57</c:f>
              <c:strCache>
                <c:ptCount val="1"/>
                <c:pt idx="0">
                  <c:v>Ghana</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9-FECD-8C4B-A38F-03BED3390BF6}"/>
                </c:ext>
              </c:extLst>
            </c:dLbl>
            <c:dLbl>
              <c:idx val="8"/>
              <c:layout>
                <c:manualLayout>
                  <c:x val="-3.2831068723304074E-2"/>
                  <c:y val="-3.6968938076859907E-2"/>
                </c:manualLayout>
              </c:layout>
              <c:tx>
                <c:rich>
                  <a:bodyPr/>
                  <a:lstStyle/>
                  <a:p>
                    <a:r>
                      <a:rPr lang="en-US"/>
                      <a:t>Ghana</a:t>
                    </a:r>
                  </a:p>
                </c:rich>
              </c:tx>
              <c:showLegendKey val="0"/>
              <c:showVal val="1"/>
              <c:showCatName val="0"/>
              <c:showSerName val="0"/>
              <c:showPercent val="0"/>
              <c:showBubbleSize val="0"/>
              <c:separator>, </c:separator>
              <c:extLst>
                <c:ext xmlns:c15="http://schemas.microsoft.com/office/drawing/2012/chart" uri="{CE6537A1-D6FC-4f65-9D91-7224C49458BB}">
                  <c15:layout>
                    <c:manualLayout>
                      <c:w val="0.11102191946047711"/>
                      <c:h val="5.2248816877364344E-2"/>
                    </c:manualLayout>
                  </c15:layout>
                </c:ext>
                <c:ext xmlns:c16="http://schemas.microsoft.com/office/drawing/2014/chart" uri="{C3380CC4-5D6E-409C-BE32-E72D297353CC}">
                  <c16:uniqueId val="{0000000A-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separator>, </c:separator>
            <c:extLst>
              <c:ext xmlns:c15="http://schemas.microsoft.com/office/drawing/2012/chart" uri="{CE6537A1-D6FC-4f65-9D91-7224C49458BB}">
                <c15:showLeaderLines val="0"/>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3.12'!$B$57:$K$57</c:f>
              <c:numCache>
                <c:formatCode>0</c:formatCode>
                <c:ptCount val="10"/>
                <c:pt idx="0" formatCode="General">
                  <c:v>100</c:v>
                </c:pt>
                <c:pt idx="1">
                  <c:v>97.826358214169616</c:v>
                </c:pt>
                <c:pt idx="2">
                  <c:v>97.002448441462619</c:v>
                </c:pt>
                <c:pt idx="3">
                  <c:v>95.448766195213196</c:v>
                </c:pt>
                <c:pt idx="4">
                  <c:v>94.929693717112627</c:v>
                </c:pt>
                <c:pt idx="5">
                  <c:v>94.087781147015988</c:v>
                </c:pt>
                <c:pt idx="6">
                  <c:v>91.934683596405364</c:v>
                </c:pt>
                <c:pt idx="7">
                  <c:v>91.265356884412711</c:v>
                </c:pt>
                <c:pt idx="8">
                  <c:v>89.717154028317395</c:v>
                </c:pt>
              </c:numCache>
            </c:numRef>
          </c:val>
          <c:smooth val="0"/>
          <c:extLst>
            <c:ext xmlns:c16="http://schemas.microsoft.com/office/drawing/2014/chart" uri="{C3380CC4-5D6E-409C-BE32-E72D297353CC}">
              <c16:uniqueId val="{0000000B-FECD-8C4B-A38F-03BED3390BF6}"/>
            </c:ext>
          </c:extLst>
        </c:ser>
        <c:ser>
          <c:idx val="5"/>
          <c:order val="5"/>
          <c:tx>
            <c:strRef>
              <c:f>'Figure 3.12'!$A$58</c:f>
              <c:strCache>
                <c:ptCount val="1"/>
                <c:pt idx="0">
                  <c:v>Kenya</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ECD-8C4B-A38F-03BED3390BF6}"/>
                </c:ext>
              </c:extLst>
            </c:dLbl>
            <c:dLbl>
              <c:idx val="8"/>
              <c:layout>
                <c:manualLayout>
                  <c:x val="-0.10152302810753382"/>
                  <c:y val="-0.18279519992736334"/>
                </c:manualLayout>
              </c:layout>
              <c:tx>
                <c:rich>
                  <a:bodyPr/>
                  <a:lstStyle/>
                  <a:p>
                    <a:fld id="{024B3DCB-29E1-0E42-8539-BEE909518B7A}"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3.12'!$B$58:$K$58</c:f>
              <c:numCache>
                <c:formatCode>0</c:formatCode>
                <c:ptCount val="10"/>
                <c:pt idx="0" formatCode="General">
                  <c:v>100</c:v>
                </c:pt>
                <c:pt idx="1">
                  <c:v>100</c:v>
                </c:pt>
                <c:pt idx="2">
                  <c:v>100</c:v>
                </c:pt>
                <c:pt idx="3">
                  <c:v>100</c:v>
                </c:pt>
                <c:pt idx="4">
                  <c:v>100</c:v>
                </c:pt>
                <c:pt idx="5">
                  <c:v>99.528445820812308</c:v>
                </c:pt>
                <c:pt idx="6">
                  <c:v>98.701453927515274</c:v>
                </c:pt>
                <c:pt idx="7">
                  <c:v>95.227162768624368</c:v>
                </c:pt>
                <c:pt idx="8">
                  <c:v>80.436351786196553</c:v>
                </c:pt>
              </c:numCache>
            </c:numRef>
          </c:val>
          <c:smooth val="0"/>
          <c:extLst>
            <c:ext xmlns:c16="http://schemas.microsoft.com/office/drawing/2014/chart" uri="{C3380CC4-5D6E-409C-BE32-E72D297353CC}">
              <c16:uniqueId val="{0000000E-FECD-8C4B-A38F-03BED3390BF6}"/>
            </c:ext>
          </c:extLst>
        </c:ser>
        <c:ser>
          <c:idx val="6"/>
          <c:order val="6"/>
          <c:tx>
            <c:strRef>
              <c:f>'Figure 3.12'!$A$59</c:f>
              <c:strCache>
                <c:ptCount val="1"/>
                <c:pt idx="0">
                  <c:v>Malawi</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FECD-8C4B-A38F-03BED3390BF6}"/>
                </c:ext>
              </c:extLst>
            </c:dLbl>
            <c:dLbl>
              <c:idx val="8"/>
              <c:tx>
                <c:rich>
                  <a:bodyPr/>
                  <a:lstStyle/>
                  <a:p>
                    <a:fld id="{7FDDDC4A-C54E-9D47-9A54-67FA09F6AEAB}"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0-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3.12'!$B$59:$K$59</c:f>
              <c:numCache>
                <c:formatCode>0</c:formatCode>
                <c:ptCount val="10"/>
                <c:pt idx="0" formatCode="General">
                  <c:v>100</c:v>
                </c:pt>
                <c:pt idx="1">
                  <c:v>86.75838686655446</c:v>
                </c:pt>
                <c:pt idx="2">
                  <c:v>69.456787669984749</c:v>
                </c:pt>
                <c:pt idx="3">
                  <c:v>55.744458707126029</c:v>
                </c:pt>
                <c:pt idx="4">
                  <c:v>45.354974910872315</c:v>
                </c:pt>
                <c:pt idx="5">
                  <c:v>36.491659640930088</c:v>
                </c:pt>
                <c:pt idx="6">
                  <c:v>30.061696427721529</c:v>
                </c:pt>
                <c:pt idx="7">
                  <c:v>24.705222148898986</c:v>
                </c:pt>
                <c:pt idx="8">
                  <c:v>15.906877658917558</c:v>
                </c:pt>
              </c:numCache>
            </c:numRef>
          </c:val>
          <c:smooth val="0"/>
          <c:extLst>
            <c:ext xmlns:c16="http://schemas.microsoft.com/office/drawing/2014/chart" uri="{C3380CC4-5D6E-409C-BE32-E72D297353CC}">
              <c16:uniqueId val="{00000011-FECD-8C4B-A38F-03BED3390BF6}"/>
            </c:ext>
          </c:extLst>
        </c:ser>
        <c:ser>
          <c:idx val="7"/>
          <c:order val="7"/>
          <c:tx>
            <c:strRef>
              <c:f>'Figure 3.12'!$A$60</c:f>
              <c:strCache>
                <c:ptCount val="1"/>
                <c:pt idx="0">
                  <c:v>Mozambique</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FECD-8C4B-A38F-03BED3390BF6}"/>
                </c:ext>
              </c:extLst>
            </c:dLbl>
            <c:dLbl>
              <c:idx val="8"/>
              <c:tx>
                <c:rich>
                  <a:bodyPr/>
                  <a:lstStyle/>
                  <a:p>
                    <a:fld id="{B6EFDAF1-6BCD-504E-92E9-6859D358641A}"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3.12'!$B$60:$K$60</c:f>
              <c:numCache>
                <c:formatCode>0</c:formatCode>
                <c:ptCount val="10"/>
                <c:pt idx="0" formatCode="General">
                  <c:v>100</c:v>
                </c:pt>
                <c:pt idx="1">
                  <c:v>95.965311973998368</c:v>
                </c:pt>
                <c:pt idx="2">
                  <c:v>91.311150243671975</c:v>
                </c:pt>
                <c:pt idx="3">
                  <c:v>85.525788467456181</c:v>
                </c:pt>
                <c:pt idx="4">
                  <c:v>79.902707650915232</c:v>
                </c:pt>
                <c:pt idx="5">
                  <c:v>71.851073962537299</c:v>
                </c:pt>
                <c:pt idx="6">
                  <c:v>64.859274391786258</c:v>
                </c:pt>
                <c:pt idx="7">
                  <c:v>53.572745739652426</c:v>
                </c:pt>
                <c:pt idx="8">
                  <c:v>48.944484282528364</c:v>
                </c:pt>
              </c:numCache>
            </c:numRef>
          </c:val>
          <c:smooth val="0"/>
          <c:extLst>
            <c:ext xmlns:c16="http://schemas.microsoft.com/office/drawing/2014/chart" uri="{C3380CC4-5D6E-409C-BE32-E72D297353CC}">
              <c16:uniqueId val="{00000014-FECD-8C4B-A38F-03BED3390BF6}"/>
            </c:ext>
          </c:extLst>
        </c:ser>
        <c:ser>
          <c:idx val="8"/>
          <c:order val="8"/>
          <c:tx>
            <c:strRef>
              <c:f>'Figure 3.12'!$A$61</c:f>
              <c:strCache>
                <c:ptCount val="1"/>
                <c:pt idx="0">
                  <c:v>Nigeria</c:v>
                </c:pt>
              </c:strCache>
            </c:strRef>
          </c:tx>
          <c:spPr>
            <a:ln w="28575" cap="rnd">
              <a:solidFill>
                <a:schemeClr val="accent1">
                  <a:lumMod val="40000"/>
                  <a:lumOff val="60000"/>
                </a:schemeClr>
              </a:solidFill>
              <a:round/>
            </a:ln>
            <a:effectLst/>
          </c:spPr>
          <c:marker>
            <c:symbol val="none"/>
          </c:marker>
          <c:dLbls>
            <c:dLbl>
              <c:idx val="0"/>
              <c:layout>
                <c:manualLayout>
                  <c:x val="-2.9761904761904791E-2"/>
                  <c:y val="-2.77777777777781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FECD-8C4B-A38F-03BED3390BF6}"/>
                </c:ext>
              </c:extLst>
            </c:dLbl>
            <c:dLbl>
              <c:idx val="1"/>
              <c:delete val="1"/>
              <c:extLst>
                <c:ext xmlns:c15="http://schemas.microsoft.com/office/drawing/2012/chart" uri="{CE6537A1-D6FC-4f65-9D91-7224C49458BB}"/>
                <c:ext xmlns:c16="http://schemas.microsoft.com/office/drawing/2014/chart" uri="{C3380CC4-5D6E-409C-BE32-E72D297353CC}">
                  <c16:uniqueId val="{00000016-FECD-8C4B-A38F-03BED3390BF6}"/>
                </c:ext>
              </c:extLst>
            </c:dLbl>
            <c:dLbl>
              <c:idx val="2"/>
              <c:delete val="1"/>
              <c:extLst>
                <c:ext xmlns:c15="http://schemas.microsoft.com/office/drawing/2012/chart" uri="{CE6537A1-D6FC-4f65-9D91-7224C49458BB}"/>
                <c:ext xmlns:c16="http://schemas.microsoft.com/office/drawing/2014/chart" uri="{C3380CC4-5D6E-409C-BE32-E72D297353CC}">
                  <c16:uniqueId val="{00000017-FECD-8C4B-A38F-03BED3390BF6}"/>
                </c:ext>
              </c:extLst>
            </c:dLbl>
            <c:dLbl>
              <c:idx val="3"/>
              <c:delete val="1"/>
              <c:extLst>
                <c:ext xmlns:c15="http://schemas.microsoft.com/office/drawing/2012/chart" uri="{CE6537A1-D6FC-4f65-9D91-7224C49458BB}"/>
                <c:ext xmlns:c16="http://schemas.microsoft.com/office/drawing/2014/chart" uri="{C3380CC4-5D6E-409C-BE32-E72D297353CC}">
                  <c16:uniqueId val="{00000018-FECD-8C4B-A38F-03BED3390BF6}"/>
                </c:ext>
              </c:extLst>
            </c:dLbl>
            <c:dLbl>
              <c:idx val="4"/>
              <c:delete val="1"/>
              <c:extLst>
                <c:ext xmlns:c15="http://schemas.microsoft.com/office/drawing/2012/chart" uri="{CE6537A1-D6FC-4f65-9D91-7224C49458BB}"/>
                <c:ext xmlns:c16="http://schemas.microsoft.com/office/drawing/2014/chart" uri="{C3380CC4-5D6E-409C-BE32-E72D297353CC}">
                  <c16:uniqueId val="{00000019-FECD-8C4B-A38F-03BED3390BF6}"/>
                </c:ext>
              </c:extLst>
            </c:dLbl>
            <c:dLbl>
              <c:idx val="5"/>
              <c:delete val="1"/>
              <c:extLst>
                <c:ext xmlns:c15="http://schemas.microsoft.com/office/drawing/2012/chart" uri="{CE6537A1-D6FC-4f65-9D91-7224C49458BB}"/>
                <c:ext xmlns:c16="http://schemas.microsoft.com/office/drawing/2014/chart" uri="{C3380CC4-5D6E-409C-BE32-E72D297353CC}">
                  <c16:uniqueId val="{0000001A-FECD-8C4B-A38F-03BED3390BF6}"/>
                </c:ext>
              </c:extLst>
            </c:dLbl>
            <c:dLbl>
              <c:idx val="6"/>
              <c:delete val="1"/>
              <c:extLst>
                <c:ext xmlns:c15="http://schemas.microsoft.com/office/drawing/2012/chart" uri="{CE6537A1-D6FC-4f65-9D91-7224C49458BB}"/>
                <c:ext xmlns:c16="http://schemas.microsoft.com/office/drawing/2014/chart" uri="{C3380CC4-5D6E-409C-BE32-E72D297353CC}">
                  <c16:uniqueId val="{0000001B-FECD-8C4B-A38F-03BED3390BF6}"/>
                </c:ext>
              </c:extLst>
            </c:dLbl>
            <c:dLbl>
              <c:idx val="7"/>
              <c:delete val="1"/>
              <c:extLst>
                <c:ext xmlns:c15="http://schemas.microsoft.com/office/drawing/2012/chart" uri="{CE6537A1-D6FC-4f65-9D91-7224C49458BB}"/>
                <c:ext xmlns:c16="http://schemas.microsoft.com/office/drawing/2014/chart" uri="{C3380CC4-5D6E-409C-BE32-E72D297353CC}">
                  <c16:uniqueId val="{0000001C-FECD-8C4B-A38F-03BED3390BF6}"/>
                </c:ext>
              </c:extLst>
            </c:dLbl>
            <c:dLbl>
              <c:idx val="8"/>
              <c:layout>
                <c:manualLayout>
                  <c:x val="4.1537895542363663E-4"/>
                  <c:y val="2.1819918250129088E-2"/>
                </c:manualLayout>
              </c:layout>
              <c:tx>
                <c:rich>
                  <a:bodyPr/>
                  <a:lstStyle/>
                  <a:p>
                    <a:fld id="{E2BC5944-B873-964C-A323-E18277D5F801}"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FECD-8C4B-A38F-03BED3390BF6}"/>
                </c:ext>
              </c:extLst>
            </c:dLbl>
            <c:spPr>
              <a:noFill/>
              <a:ln>
                <a:noFill/>
              </a:ln>
              <a:effectLst/>
            </c:spPr>
            <c:txPr>
              <a:bodyPr rot="0" vert="horz"/>
              <a:lstStyle/>
              <a:p>
                <a:pPr>
                  <a:defRPr sz="11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3.12'!$B$61:$K$61</c:f>
              <c:numCache>
                <c:formatCode>0</c:formatCode>
                <c:ptCount val="10"/>
                <c:pt idx="0" formatCode="General">
                  <c:v>100</c:v>
                </c:pt>
                <c:pt idx="1">
                  <c:v>99.082118277473128</c:v>
                </c:pt>
                <c:pt idx="2">
                  <c:v>98.458530438431168</c:v>
                </c:pt>
                <c:pt idx="3">
                  <c:v>97.740085078957932</c:v>
                </c:pt>
                <c:pt idx="4">
                  <c:v>97.024730381043582</c:v>
                </c:pt>
                <c:pt idx="5">
                  <c:v>96.615938573280559</c:v>
                </c:pt>
                <c:pt idx="6">
                  <c:v>84.422815674818835</c:v>
                </c:pt>
                <c:pt idx="7">
                  <c:v>83.540878366104394</c:v>
                </c:pt>
                <c:pt idx="8">
                  <c:v>82.788926773986418</c:v>
                </c:pt>
              </c:numCache>
            </c:numRef>
          </c:val>
          <c:smooth val="0"/>
          <c:extLst>
            <c:ext xmlns:c16="http://schemas.microsoft.com/office/drawing/2014/chart" uri="{C3380CC4-5D6E-409C-BE32-E72D297353CC}">
              <c16:uniqueId val="{0000001E-FECD-8C4B-A38F-03BED3390BF6}"/>
            </c:ext>
          </c:extLst>
        </c:ser>
        <c:ser>
          <c:idx val="9"/>
          <c:order val="9"/>
          <c:tx>
            <c:strRef>
              <c:f>'Figure 3.12'!$A$62</c:f>
              <c:strCache>
                <c:ptCount val="1"/>
                <c:pt idx="0">
                  <c:v>Rwanda</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FECD-8C4B-A38F-03BED3390BF6}"/>
                </c:ext>
              </c:extLst>
            </c:dLbl>
            <c:dLbl>
              <c:idx val="8"/>
              <c:tx>
                <c:rich>
                  <a:bodyPr/>
                  <a:lstStyle/>
                  <a:p>
                    <a:fld id="{B51D3826-B0A0-EE45-BF5B-4F6532C66808}"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3.12'!$B$62:$K$62</c:f>
              <c:numCache>
                <c:formatCode>0</c:formatCode>
                <c:ptCount val="10"/>
                <c:pt idx="0" formatCode="General">
                  <c:v>100</c:v>
                </c:pt>
                <c:pt idx="1">
                  <c:v>97.173886098967714</c:v>
                </c:pt>
                <c:pt idx="2">
                  <c:v>93.696685322883738</c:v>
                </c:pt>
                <c:pt idx="3">
                  <c:v>88.658002222810168</c:v>
                </c:pt>
                <c:pt idx="4">
                  <c:v>80.337269166952566</c:v>
                </c:pt>
                <c:pt idx="5">
                  <c:v>68.464542446122834</c:v>
                </c:pt>
                <c:pt idx="6">
                  <c:v>50.548213061271397</c:v>
                </c:pt>
                <c:pt idx="7">
                  <c:v>44.760393703515312</c:v>
                </c:pt>
                <c:pt idx="8">
                  <c:v>38.498689988598564</c:v>
                </c:pt>
              </c:numCache>
            </c:numRef>
          </c:val>
          <c:smooth val="0"/>
          <c:extLst>
            <c:ext xmlns:c16="http://schemas.microsoft.com/office/drawing/2014/chart" uri="{C3380CC4-5D6E-409C-BE32-E72D297353CC}">
              <c16:uniqueId val="{00000021-FECD-8C4B-A38F-03BED3390BF6}"/>
            </c:ext>
          </c:extLst>
        </c:ser>
        <c:ser>
          <c:idx val="10"/>
          <c:order val="10"/>
          <c:tx>
            <c:strRef>
              <c:f>'Figure 3.12'!$A$63</c:f>
              <c:strCache>
                <c:ptCount val="1"/>
                <c:pt idx="0">
                  <c:v>Senegal</c:v>
                </c:pt>
              </c:strCache>
            </c:strRef>
          </c:tx>
          <c:spPr>
            <a:ln w="28575" cap="rnd">
              <a:solidFill>
                <a:schemeClr val="accent1">
                  <a:lumMod val="40000"/>
                  <a:lumOff val="60000"/>
                </a:schemeClr>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FECD-8C4B-A38F-03BED3390BF6}"/>
                </c:ext>
              </c:extLst>
            </c:dLbl>
            <c:dLbl>
              <c:idx val="8"/>
              <c:layout>
                <c:manualLayout>
                  <c:x val="1.7159380519617868E-2"/>
                  <c:y val="-3.1211608070588613E-2"/>
                </c:manualLayout>
              </c:layout>
              <c:tx>
                <c:rich>
                  <a:bodyPr/>
                  <a:lstStyle/>
                  <a:p>
                    <a:fld id="{6B24B527-2054-FE4E-841A-CC3F14CB25A5}"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layout>
                    <c:manualLayout>
                      <c:w val="0.1272959606577003"/>
                      <c:h val="7.0412085275742067E-2"/>
                    </c:manualLayout>
                  </c15:layout>
                  <c15:dlblFieldTable/>
                  <c15:showDataLabelsRange val="0"/>
                </c:ext>
                <c:ext xmlns:c16="http://schemas.microsoft.com/office/drawing/2014/chart" uri="{C3380CC4-5D6E-409C-BE32-E72D297353CC}">
                  <c16:uniqueId val="{00000023-FECD-8C4B-A38F-03BED3390BF6}"/>
                </c:ext>
              </c:extLst>
            </c:dLbl>
            <c:spPr>
              <a:noFill/>
              <a:ln>
                <a:noFill/>
              </a:ln>
              <a:effectLst/>
            </c:spPr>
            <c:txPr>
              <a:bodyPr rot="0" vert="horz"/>
              <a:lstStyle/>
              <a:p>
                <a:pPr>
                  <a:defRPr sz="11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3.12'!$B$63:$K$63</c:f>
              <c:numCache>
                <c:formatCode>0</c:formatCode>
                <c:ptCount val="10"/>
                <c:pt idx="0" formatCode="General">
                  <c:v>100</c:v>
                </c:pt>
                <c:pt idx="1">
                  <c:v>96.970347142895008</c:v>
                </c:pt>
                <c:pt idx="2">
                  <c:v>95.31186185160206</c:v>
                </c:pt>
                <c:pt idx="3">
                  <c:v>95.152595326250974</c:v>
                </c:pt>
                <c:pt idx="4">
                  <c:v>94.32774114029904</c:v>
                </c:pt>
                <c:pt idx="5">
                  <c:v>90.710361157827919</c:v>
                </c:pt>
                <c:pt idx="6">
                  <c:v>86.04375291126594</c:v>
                </c:pt>
                <c:pt idx="7">
                  <c:v>85.317297105018127</c:v>
                </c:pt>
                <c:pt idx="8">
                  <c:v>82.337741906130859</c:v>
                </c:pt>
              </c:numCache>
            </c:numRef>
          </c:val>
          <c:smooth val="0"/>
          <c:extLst>
            <c:ext xmlns:c16="http://schemas.microsoft.com/office/drawing/2014/chart" uri="{C3380CC4-5D6E-409C-BE32-E72D297353CC}">
              <c16:uniqueId val="{00000024-FECD-8C4B-A38F-03BED3390BF6}"/>
            </c:ext>
          </c:extLst>
        </c:ser>
        <c:ser>
          <c:idx val="11"/>
          <c:order val="11"/>
          <c:tx>
            <c:strRef>
              <c:f>'Figure 3.12'!$A$64</c:f>
              <c:strCache>
                <c:ptCount val="1"/>
                <c:pt idx="0">
                  <c:v>Uganda</c:v>
                </c:pt>
              </c:strCache>
            </c:strRef>
          </c:tx>
          <c:spPr>
            <a:ln w="28575" cap="rnd">
              <a:solidFill>
                <a:srgbClr val="C00000"/>
              </a:solidFill>
              <a:round/>
            </a:ln>
            <a:effectLst/>
          </c:spPr>
          <c:marker>
            <c:symbol val="none"/>
          </c:marker>
          <c:dLbls>
            <c:dLbl>
              <c:idx val="6"/>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FECD-8C4B-A38F-03BED3390BF6}"/>
                </c:ext>
              </c:extLst>
            </c:dLbl>
            <c:dLbl>
              <c:idx val="8"/>
              <c:tx>
                <c:rich>
                  <a:bodyPr/>
                  <a:lstStyle/>
                  <a:p>
                    <a:fld id="{D1E1E3CD-500F-0847-977E-CB85D869EBAE}" type="SERIESNAME">
                      <a:rPr lang="en-US"/>
                      <a:pPr/>
                      <a:t>[SERIES NAME]</a:t>
                    </a:fld>
                    <a:endParaRPr lang="en-GB"/>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6-FECD-8C4B-A38F-03BED3390BF6}"/>
                </c:ext>
              </c:extLst>
            </c:dLbl>
            <c:spPr>
              <a:noFill/>
              <a:ln>
                <a:noFill/>
              </a:ln>
              <a:effectLst/>
            </c:spPr>
            <c:txPr>
              <a:bodyPr rot="0" vert="horz"/>
              <a:lstStyle/>
              <a:p>
                <a:pPr>
                  <a:defRPr sz="1200"/>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3.12'!$B$52:$K$52</c:f>
              <c:strCache>
                <c:ptCount val="9"/>
                <c:pt idx="0">
                  <c:v>Grade1</c:v>
                </c:pt>
                <c:pt idx="1">
                  <c:v>Grade2</c:v>
                </c:pt>
                <c:pt idx="2">
                  <c:v>Grade3</c:v>
                </c:pt>
                <c:pt idx="3">
                  <c:v>Grade4</c:v>
                </c:pt>
                <c:pt idx="4">
                  <c:v>Grade5</c:v>
                </c:pt>
                <c:pt idx="5">
                  <c:v>Grade6</c:v>
                </c:pt>
                <c:pt idx="6">
                  <c:v>Grade7</c:v>
                </c:pt>
                <c:pt idx="7">
                  <c:v>Grade8</c:v>
                </c:pt>
                <c:pt idx="8">
                  <c:v>Grade9</c:v>
                </c:pt>
              </c:strCache>
            </c:strRef>
          </c:cat>
          <c:val>
            <c:numRef>
              <c:f>'Figure 3.12'!$B$64:$K$64</c:f>
              <c:numCache>
                <c:formatCode>0</c:formatCode>
                <c:ptCount val="10"/>
                <c:pt idx="0" formatCode="General">
                  <c:v>100</c:v>
                </c:pt>
                <c:pt idx="1">
                  <c:v>80.704689584435997</c:v>
                </c:pt>
                <c:pt idx="2">
                  <c:v>74.614002553669224</c:v>
                </c:pt>
                <c:pt idx="3">
                  <c:v>67.874487194769529</c:v>
                </c:pt>
                <c:pt idx="4">
                  <c:v>63.070203488650371</c:v>
                </c:pt>
                <c:pt idx="5">
                  <c:v>55.702536162126918</c:v>
                </c:pt>
                <c:pt idx="6">
                  <c:v>43.639836877712177</c:v>
                </c:pt>
                <c:pt idx="7">
                  <c:v>29.900780792827689</c:v>
                </c:pt>
                <c:pt idx="8">
                  <c:v>30.75719162518439</c:v>
                </c:pt>
              </c:numCache>
            </c:numRef>
          </c:val>
          <c:smooth val="0"/>
          <c:extLst>
            <c:ext xmlns:c16="http://schemas.microsoft.com/office/drawing/2014/chart" uri="{C3380CC4-5D6E-409C-BE32-E72D297353CC}">
              <c16:uniqueId val="{00000027-FECD-8C4B-A38F-03BED3390BF6}"/>
            </c:ext>
          </c:extLst>
        </c:ser>
        <c:dLbls>
          <c:showLegendKey val="0"/>
          <c:showVal val="0"/>
          <c:showCatName val="0"/>
          <c:showSerName val="0"/>
          <c:showPercent val="0"/>
          <c:showBubbleSize val="0"/>
        </c:dLbls>
        <c:smooth val="0"/>
        <c:axId val="150796928"/>
        <c:axId val="150966656"/>
      </c:lineChart>
      <c:catAx>
        <c:axId val="150796928"/>
        <c:scaling>
          <c:orientation val="minMax"/>
        </c:scaling>
        <c:delete val="0"/>
        <c:axPos val="b"/>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60000000" vert="horz"/>
          <a:lstStyle/>
          <a:p>
            <a:pPr>
              <a:defRPr sz="1050"/>
            </a:pPr>
            <a:endParaRPr lang="en-US"/>
          </a:p>
        </c:txPr>
        <c:crossAx val="150966656"/>
        <c:crosses val="autoZero"/>
        <c:auto val="1"/>
        <c:lblAlgn val="ctr"/>
        <c:lblOffset val="100"/>
        <c:noMultiLvlLbl val="0"/>
      </c:catAx>
      <c:valAx>
        <c:axId val="150966656"/>
        <c:scaling>
          <c:orientation val="minMax"/>
          <c:max val="100"/>
          <c:min val="10"/>
        </c:scaling>
        <c:delete val="0"/>
        <c:axPos val="l"/>
        <c:majorGridlines>
          <c:spPr>
            <a:ln w="9525" cap="flat" cmpd="sng" algn="ctr">
              <a:solidFill>
                <a:schemeClr val="tx1">
                  <a:lumMod val="15000"/>
                  <a:lumOff val="85000"/>
                </a:schemeClr>
              </a:solidFill>
              <a:prstDash val="dash"/>
              <a:round/>
            </a:ln>
            <a:effectLst/>
          </c:spPr>
        </c:majorGridlines>
        <c:title>
          <c:tx>
            <c:rich>
              <a:bodyPr rot="-5400000" vert="horz"/>
              <a:lstStyle/>
              <a:p>
                <a:pPr>
                  <a:defRPr sz="1400" b="0"/>
                </a:pPr>
                <a:r>
                  <a:rPr lang="en-US" sz="1400" b="0"/>
                  <a:t>Survival Rate</a:t>
                </a:r>
              </a:p>
            </c:rich>
          </c:tx>
          <c:overlay val="0"/>
        </c:title>
        <c:numFmt formatCode="General" sourceLinked="1"/>
        <c:majorTickMark val="none"/>
        <c:minorTickMark val="none"/>
        <c:tickLblPos val="nextTo"/>
        <c:spPr>
          <a:noFill/>
          <a:ln>
            <a:solidFill>
              <a:schemeClr val="tx1">
                <a:lumMod val="50000"/>
                <a:lumOff val="50000"/>
              </a:schemeClr>
            </a:solidFill>
          </a:ln>
          <a:effectLst/>
        </c:spPr>
        <c:txPr>
          <a:bodyPr rot="-60000000" vert="horz"/>
          <a:lstStyle/>
          <a:p>
            <a:pPr>
              <a:defRPr/>
            </a:pPr>
            <a:endParaRPr lang="en-US"/>
          </a:p>
        </c:txPr>
        <c:crossAx val="1507969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bg2">
          <a:lumMod val="90000"/>
        </a:schemeClr>
      </a:solidFill>
      <a:round/>
    </a:ln>
    <a:effectLst/>
  </c:spPr>
  <c:txPr>
    <a:bodyPr/>
    <a:lstStyle/>
    <a:p>
      <a:pPr>
        <a:defRPr sz="900">
          <a:solidFill>
            <a:sysClr val="windowText" lastClr="000000"/>
          </a:solidFil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Imperial Royale Hotel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8470B7-06BB-9045-9E69-4D6C9A46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15</Pages>
  <Words>4109</Words>
  <Characters>23422</Characters>
  <Application>Microsoft Office Word</Application>
  <DocSecurity>0</DocSecurity>
  <Lines>195</Lines>
  <Paragraphs>54</Paragraphs>
  <ScaleCrop>false</ScaleCrop>
  <Company>22nd August 2019</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Growth Forum 2019</dc:title>
  <dc:subject>Education and skills for growth</dc:subject>
  <dc:creator>Ministry of Finance, Planning and Economic Development</dc:creator>
  <cp:keywords/>
  <dc:description/>
  <cp:lastModifiedBy>John Ayre</cp:lastModifiedBy>
  <cp:revision>325</cp:revision>
  <dcterms:created xsi:type="dcterms:W3CDTF">2019-08-26T11:47:00Z</dcterms:created>
  <dcterms:modified xsi:type="dcterms:W3CDTF">2019-08-29T08:54:00Z</dcterms:modified>
</cp:coreProperties>
</file>